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D5FF9" w14:textId="77777777" w:rsidR="0046300A" w:rsidRPr="00F31BFA" w:rsidRDefault="0046300A" w:rsidP="00F31BFA">
      <w:pPr>
        <w:tabs>
          <w:tab w:val="left" w:pos="2880"/>
        </w:tabs>
        <w:spacing w:before="0" w:after="0" w:line="240" w:lineRule="auto"/>
        <w:rPr>
          <w:rFonts w:cs="Arial"/>
          <w:b/>
          <w:szCs w:val="24"/>
        </w:rPr>
      </w:pPr>
      <w:r w:rsidRPr="00F31BFA">
        <w:rPr>
          <w:rFonts w:cs="Arial"/>
          <w:noProof/>
          <w:szCs w:val="24"/>
          <w:lang w:eastAsia="en-CA"/>
        </w:rPr>
        <w:drawing>
          <wp:inline distT="0" distB="0" distL="0" distR="0" wp14:anchorId="556A28E8" wp14:editId="64B02C7D">
            <wp:extent cx="6393180" cy="922020"/>
            <wp:effectExtent l="0" t="0" r="7620" b="0"/>
            <wp:docPr id="1" name="Picture 1" descr="Community Advisory Committees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unity Advisory Committees Head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18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79432" w14:textId="77777777" w:rsidR="00F90CDA" w:rsidRDefault="00F90CDA" w:rsidP="00F31BFA">
      <w:pPr>
        <w:tabs>
          <w:tab w:val="left" w:pos="2880"/>
        </w:tabs>
        <w:spacing w:before="0" w:after="0" w:line="240" w:lineRule="auto"/>
        <w:rPr>
          <w:rFonts w:cs="Arial"/>
          <w:b/>
          <w:szCs w:val="24"/>
        </w:rPr>
      </w:pPr>
    </w:p>
    <w:p w14:paraId="6DED199A" w14:textId="77777777" w:rsidR="0046300A" w:rsidRPr="00C132FA" w:rsidRDefault="0046300A" w:rsidP="00F31BFA">
      <w:pPr>
        <w:tabs>
          <w:tab w:val="left" w:pos="2880"/>
        </w:tabs>
        <w:spacing w:before="0" w:after="0" w:line="240" w:lineRule="auto"/>
        <w:rPr>
          <w:rFonts w:cs="Arial"/>
          <w:szCs w:val="24"/>
        </w:rPr>
      </w:pPr>
      <w:r w:rsidRPr="00C132FA">
        <w:rPr>
          <w:rFonts w:cs="Arial"/>
          <w:b/>
          <w:szCs w:val="24"/>
        </w:rPr>
        <w:t>Name of Committee</w:t>
      </w:r>
      <w:r w:rsidRPr="00C132FA">
        <w:rPr>
          <w:rFonts w:cs="Arial"/>
          <w:szCs w:val="24"/>
        </w:rPr>
        <w:t>:</w:t>
      </w:r>
      <w:r w:rsidRPr="00C132FA">
        <w:rPr>
          <w:rFonts w:cs="Arial"/>
          <w:szCs w:val="24"/>
        </w:rPr>
        <w:tab/>
        <w:t>Equity Polic</w:t>
      </w:r>
      <w:r w:rsidR="00F90CDA" w:rsidRPr="00C132FA">
        <w:rPr>
          <w:rFonts w:cs="Arial"/>
          <w:szCs w:val="24"/>
        </w:rPr>
        <w:t>y Community Advisory Committee (EPCAC)</w:t>
      </w:r>
    </w:p>
    <w:p w14:paraId="3BFC282D" w14:textId="77777777" w:rsidR="00F90CDA" w:rsidRPr="00C132FA" w:rsidRDefault="00F90CDA" w:rsidP="00F31BFA">
      <w:pPr>
        <w:tabs>
          <w:tab w:val="left" w:pos="2880"/>
        </w:tabs>
        <w:spacing w:before="0" w:after="0" w:line="240" w:lineRule="auto"/>
        <w:rPr>
          <w:rFonts w:cs="Arial"/>
          <w:szCs w:val="24"/>
        </w:rPr>
      </w:pPr>
    </w:p>
    <w:p w14:paraId="539E0A4F" w14:textId="673A1751" w:rsidR="0046300A" w:rsidRPr="00C132FA" w:rsidRDefault="0046300A" w:rsidP="00F31BFA">
      <w:pPr>
        <w:tabs>
          <w:tab w:val="left" w:pos="2880"/>
        </w:tabs>
        <w:spacing w:before="0" w:after="0" w:line="240" w:lineRule="auto"/>
        <w:rPr>
          <w:rFonts w:cs="Arial"/>
          <w:szCs w:val="24"/>
        </w:rPr>
      </w:pPr>
      <w:r w:rsidRPr="00C132FA">
        <w:rPr>
          <w:rFonts w:cs="Arial"/>
          <w:b/>
          <w:szCs w:val="24"/>
        </w:rPr>
        <w:t>General Meeting</w:t>
      </w:r>
      <w:r w:rsidRPr="00C132FA">
        <w:rPr>
          <w:rFonts w:cs="Arial"/>
          <w:szCs w:val="24"/>
        </w:rPr>
        <w:t>:</w:t>
      </w:r>
      <w:r w:rsidRPr="00C132FA">
        <w:rPr>
          <w:rFonts w:cs="Arial"/>
          <w:szCs w:val="24"/>
        </w:rPr>
        <w:tab/>
      </w:r>
      <w:r w:rsidR="00CB2086">
        <w:rPr>
          <w:rFonts w:cs="Arial"/>
          <w:szCs w:val="24"/>
        </w:rPr>
        <w:t xml:space="preserve">Monday, </w:t>
      </w:r>
      <w:r w:rsidR="00F16D1E">
        <w:rPr>
          <w:rFonts w:cs="Arial"/>
          <w:szCs w:val="24"/>
        </w:rPr>
        <w:t>October 25</w:t>
      </w:r>
      <w:r w:rsidR="00CB2086">
        <w:rPr>
          <w:rFonts w:cs="Arial"/>
          <w:szCs w:val="24"/>
        </w:rPr>
        <w:t>, 2021</w:t>
      </w:r>
    </w:p>
    <w:p w14:paraId="70FE48DF" w14:textId="77777777" w:rsidR="00F90CDA" w:rsidRPr="00C132FA" w:rsidRDefault="00F90CDA" w:rsidP="00F31BFA">
      <w:pPr>
        <w:tabs>
          <w:tab w:val="left" w:pos="2880"/>
        </w:tabs>
        <w:spacing w:before="0" w:after="0" w:line="240" w:lineRule="auto"/>
        <w:rPr>
          <w:rFonts w:cs="Arial"/>
          <w:szCs w:val="24"/>
        </w:rPr>
      </w:pPr>
    </w:p>
    <w:p w14:paraId="663E7A7C" w14:textId="441CB003" w:rsidR="00B52F2A" w:rsidRPr="003F0DC2" w:rsidRDefault="000E5525" w:rsidP="000E5525">
      <w:pPr>
        <w:rPr>
          <w:rFonts w:cs="Arial"/>
          <w:szCs w:val="24"/>
        </w:rPr>
      </w:pPr>
      <w:bookmarkStart w:id="0" w:name="_Hlk86676796"/>
      <w:r w:rsidRPr="00E579A3">
        <w:rPr>
          <w:rFonts w:cs="Arial"/>
        </w:rPr>
        <w:t xml:space="preserve">A meeting of the </w:t>
      </w:r>
      <w:r w:rsidRPr="00E579A3">
        <w:rPr>
          <w:rFonts w:cs="Arial"/>
          <w:szCs w:val="24"/>
        </w:rPr>
        <w:t xml:space="preserve">Equity Policy Community Advisory Committee </w:t>
      </w:r>
      <w:r w:rsidRPr="00E579A3">
        <w:rPr>
          <w:rFonts w:cs="Arial"/>
        </w:rPr>
        <w:t>convened on Monday</w:t>
      </w:r>
      <w:r w:rsidRPr="00E579A3">
        <w:rPr>
          <w:rFonts w:cs="Arial"/>
          <w:szCs w:val="24"/>
        </w:rPr>
        <w:t xml:space="preserve">, </w:t>
      </w:r>
      <w:r w:rsidR="00F16D1E">
        <w:rPr>
          <w:rFonts w:cs="Arial"/>
          <w:szCs w:val="24"/>
        </w:rPr>
        <w:t>October</w:t>
      </w:r>
      <w:r w:rsidR="007D1992">
        <w:rPr>
          <w:rFonts w:cs="Arial"/>
          <w:szCs w:val="24"/>
        </w:rPr>
        <w:t xml:space="preserve"> 25</w:t>
      </w:r>
      <w:r w:rsidR="007D1992" w:rsidRPr="007D1992">
        <w:rPr>
          <w:rFonts w:cs="Arial"/>
          <w:szCs w:val="24"/>
          <w:vertAlign w:val="superscript"/>
        </w:rPr>
        <w:t>th</w:t>
      </w:r>
      <w:r w:rsidR="00D37B25" w:rsidRPr="00E579A3">
        <w:rPr>
          <w:rFonts w:cs="Arial"/>
          <w:szCs w:val="24"/>
        </w:rPr>
        <w:t>, 2021</w:t>
      </w:r>
      <w:r w:rsidRPr="00E579A3">
        <w:rPr>
          <w:rFonts w:cs="Arial"/>
          <w:szCs w:val="24"/>
        </w:rPr>
        <w:t xml:space="preserve"> </w:t>
      </w:r>
      <w:r w:rsidRPr="00E579A3">
        <w:rPr>
          <w:rFonts w:cs="Arial"/>
        </w:rPr>
        <w:t>from 6:</w:t>
      </w:r>
      <w:r w:rsidR="00CB2086">
        <w:rPr>
          <w:rFonts w:cs="Arial"/>
        </w:rPr>
        <w:t>4</w:t>
      </w:r>
      <w:r w:rsidR="00F16D1E">
        <w:rPr>
          <w:rFonts w:cs="Arial"/>
        </w:rPr>
        <w:t>2</w:t>
      </w:r>
      <w:r w:rsidRPr="00E579A3">
        <w:rPr>
          <w:rFonts w:cs="Arial"/>
        </w:rPr>
        <w:t xml:space="preserve"> pm</w:t>
      </w:r>
      <w:r w:rsidRPr="003F0DC2">
        <w:rPr>
          <w:rFonts w:cs="Arial"/>
        </w:rPr>
        <w:t xml:space="preserve"> to </w:t>
      </w:r>
      <w:r w:rsidR="00B3616B">
        <w:rPr>
          <w:rFonts w:cs="Arial"/>
        </w:rPr>
        <w:t>7:59</w:t>
      </w:r>
      <w:r w:rsidRPr="003F0DC2">
        <w:rPr>
          <w:rFonts w:cs="Arial"/>
        </w:rPr>
        <w:t xml:space="preserve"> pm </w:t>
      </w:r>
      <w:r w:rsidR="00AC38A1" w:rsidRPr="003F0DC2">
        <w:rPr>
          <w:rFonts w:cs="Arial"/>
        </w:rPr>
        <w:t>on Zoom</w:t>
      </w:r>
      <w:r w:rsidRPr="003F0DC2">
        <w:rPr>
          <w:rFonts w:cs="Arial"/>
        </w:rPr>
        <w:t xml:space="preserve"> with </w:t>
      </w:r>
      <w:r w:rsidR="00F16D1E">
        <w:rPr>
          <w:rFonts w:cs="Arial"/>
        </w:rPr>
        <w:t>Parent Co-Chair Aleem Punja</w:t>
      </w:r>
      <w:r w:rsidRPr="003F0DC2">
        <w:rPr>
          <w:rFonts w:cs="Arial"/>
          <w:szCs w:val="24"/>
        </w:rPr>
        <w:t xml:space="preserve"> presiding.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8095"/>
      </w:tblGrid>
      <w:tr w:rsidR="00F31BFA" w:rsidRPr="003F0DC2" w14:paraId="3D6015D0" w14:textId="77777777" w:rsidTr="005F5552">
        <w:trPr>
          <w:tblHeader/>
        </w:trPr>
        <w:tc>
          <w:tcPr>
            <w:tcW w:w="1985" w:type="dxa"/>
            <w:shd w:val="clear" w:color="auto" w:fill="auto"/>
          </w:tcPr>
          <w:p w14:paraId="05EDE169" w14:textId="77777777" w:rsidR="0046300A" w:rsidRPr="000278D0" w:rsidRDefault="0046300A" w:rsidP="00F31BFA">
            <w:pPr>
              <w:spacing w:before="0" w:after="0" w:line="240" w:lineRule="auto"/>
              <w:rPr>
                <w:rFonts w:cs="Arial"/>
                <w:b/>
                <w:szCs w:val="24"/>
              </w:rPr>
            </w:pPr>
            <w:bookmarkStart w:id="1" w:name="_Hlk84603089"/>
            <w:bookmarkEnd w:id="0"/>
            <w:r w:rsidRPr="003F0DC2">
              <w:rPr>
                <w:rFonts w:cs="Arial"/>
                <w:b/>
                <w:szCs w:val="24"/>
              </w:rPr>
              <w:t>Members in Attendance</w:t>
            </w:r>
            <w:r w:rsidRPr="000278D0">
              <w:rPr>
                <w:rFonts w:cs="Arial"/>
                <w:b/>
                <w:szCs w:val="24"/>
              </w:rPr>
              <w:t>:</w:t>
            </w:r>
          </w:p>
          <w:p w14:paraId="11ED1E03" w14:textId="77777777" w:rsidR="0046300A" w:rsidRPr="000278D0" w:rsidRDefault="0046300A" w:rsidP="00F31BFA">
            <w:pPr>
              <w:spacing w:before="0" w:after="0" w:line="240" w:lineRule="auto"/>
              <w:rPr>
                <w:rFonts w:cs="Arial"/>
                <w:b/>
                <w:szCs w:val="24"/>
              </w:rPr>
            </w:pPr>
          </w:p>
          <w:p w14:paraId="50A51AA7" w14:textId="77777777" w:rsidR="0046300A" w:rsidRPr="000278D0" w:rsidRDefault="0046300A" w:rsidP="00F31BFA">
            <w:pPr>
              <w:spacing w:before="0" w:after="0" w:line="240" w:lineRule="auto"/>
              <w:rPr>
                <w:rFonts w:cs="Arial"/>
                <w:b/>
                <w:szCs w:val="24"/>
              </w:rPr>
            </w:pPr>
          </w:p>
          <w:p w14:paraId="32973B2B" w14:textId="30FB4664" w:rsidR="0046300A" w:rsidRPr="000278D0" w:rsidRDefault="0046300A" w:rsidP="00F31BFA">
            <w:pPr>
              <w:spacing w:before="0" w:after="0" w:line="240" w:lineRule="auto"/>
              <w:rPr>
                <w:rFonts w:cs="Arial"/>
                <w:b/>
                <w:szCs w:val="24"/>
              </w:rPr>
            </w:pPr>
            <w:r w:rsidRPr="003F0DC2">
              <w:rPr>
                <w:rFonts w:cs="Arial"/>
                <w:b/>
                <w:szCs w:val="24"/>
              </w:rPr>
              <w:t>Staff Present:</w:t>
            </w:r>
            <w:r w:rsidRPr="000278D0">
              <w:rPr>
                <w:rFonts w:cs="Arial"/>
                <w:b/>
                <w:szCs w:val="24"/>
              </w:rPr>
              <w:t xml:space="preserve"> </w:t>
            </w:r>
          </w:p>
          <w:p w14:paraId="32C84897" w14:textId="48958FAA" w:rsidR="000278D0" w:rsidRPr="000278D0" w:rsidRDefault="000278D0" w:rsidP="00F31BFA">
            <w:pPr>
              <w:spacing w:before="0" w:after="0" w:line="240" w:lineRule="auto"/>
              <w:rPr>
                <w:rFonts w:cs="Arial"/>
                <w:b/>
                <w:szCs w:val="24"/>
              </w:rPr>
            </w:pPr>
          </w:p>
          <w:p w14:paraId="2CB53930" w14:textId="3F5FA467" w:rsidR="000278D0" w:rsidRPr="000278D0" w:rsidRDefault="000278D0" w:rsidP="00F31BFA">
            <w:pPr>
              <w:spacing w:before="0" w:after="0" w:line="240" w:lineRule="auto"/>
              <w:rPr>
                <w:rFonts w:cs="Arial"/>
                <w:b/>
                <w:szCs w:val="24"/>
              </w:rPr>
            </w:pPr>
          </w:p>
          <w:p w14:paraId="64E3E98E" w14:textId="3924C334" w:rsidR="000278D0" w:rsidRPr="000278D0" w:rsidRDefault="00F16D1E" w:rsidP="00F31BFA">
            <w:pPr>
              <w:spacing w:before="0" w:after="0" w:line="240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Observers</w:t>
            </w:r>
            <w:r w:rsidR="000278D0" w:rsidRPr="000278D0">
              <w:rPr>
                <w:rFonts w:cs="Arial"/>
                <w:b/>
                <w:szCs w:val="24"/>
              </w:rPr>
              <w:t>:</w:t>
            </w:r>
          </w:p>
          <w:p w14:paraId="6EC5A88D" w14:textId="77777777" w:rsidR="0046300A" w:rsidRPr="000278D0" w:rsidRDefault="0046300A" w:rsidP="00F31BFA">
            <w:pPr>
              <w:spacing w:before="0" w:after="0"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8095" w:type="dxa"/>
            <w:shd w:val="clear" w:color="auto" w:fill="auto"/>
          </w:tcPr>
          <w:p w14:paraId="3C98D61A" w14:textId="1A9C048E" w:rsidR="0001662B" w:rsidRPr="003F0DC2" w:rsidRDefault="00F16D1E" w:rsidP="003F0DC2">
            <w:pPr>
              <w:spacing w:before="0" w:after="0" w:line="240" w:lineRule="auto"/>
              <w:jc w:val="both"/>
              <w:rPr>
                <w:rFonts w:cs="Arial"/>
                <w:szCs w:val="24"/>
              </w:rPr>
            </w:pPr>
            <w:r w:rsidRPr="003F0DC2">
              <w:rPr>
                <w:rFonts w:cs="Arial"/>
                <w:szCs w:val="24"/>
              </w:rPr>
              <w:t xml:space="preserve">Aleem Punja (Parent Co-Chair), </w:t>
            </w:r>
            <w:r w:rsidR="000B5E78" w:rsidRPr="003F0DC2">
              <w:rPr>
                <w:rFonts w:cs="Arial"/>
                <w:szCs w:val="24"/>
              </w:rPr>
              <w:t>Dennis Keshinro (Community Co-Chair), James Li (Trustee),</w:t>
            </w:r>
            <w:r w:rsidR="007D1992">
              <w:rPr>
                <w:rFonts w:cs="Arial"/>
                <w:szCs w:val="24"/>
              </w:rPr>
              <w:t xml:space="preserve"> </w:t>
            </w:r>
            <w:r w:rsidR="000B5E78" w:rsidRPr="003F0DC2">
              <w:rPr>
                <w:rFonts w:cs="Arial"/>
                <w:szCs w:val="24"/>
              </w:rPr>
              <w:t xml:space="preserve">Pablo </w:t>
            </w:r>
            <w:proofErr w:type="spellStart"/>
            <w:r w:rsidR="000B5E78" w:rsidRPr="003F0DC2">
              <w:rPr>
                <w:rFonts w:cs="Arial"/>
                <w:szCs w:val="24"/>
              </w:rPr>
              <w:t>Vivanco</w:t>
            </w:r>
            <w:proofErr w:type="spellEnd"/>
            <w:r w:rsidR="000B5E78" w:rsidRPr="003F0DC2">
              <w:rPr>
                <w:rFonts w:cs="Arial"/>
                <w:szCs w:val="24"/>
              </w:rPr>
              <w:t xml:space="preserve"> (Jane/Finch Community and Family Centre)</w:t>
            </w:r>
            <w:r w:rsidR="000B5E78">
              <w:rPr>
                <w:rFonts w:cs="Arial"/>
                <w:szCs w:val="24"/>
              </w:rPr>
              <w:t xml:space="preserve">, </w:t>
            </w:r>
            <w:r w:rsidR="000B5E78" w:rsidRPr="003F0DC2">
              <w:rPr>
                <w:rFonts w:cs="Arial"/>
                <w:szCs w:val="24"/>
              </w:rPr>
              <w:t>Sharon Beason (Parent)</w:t>
            </w:r>
          </w:p>
          <w:p w14:paraId="7E6D379C" w14:textId="77777777" w:rsidR="007D1992" w:rsidRPr="003F0DC2" w:rsidRDefault="007D1992" w:rsidP="0001662B">
            <w:pPr>
              <w:spacing w:before="0" w:after="0" w:line="240" w:lineRule="auto"/>
              <w:jc w:val="both"/>
              <w:rPr>
                <w:rFonts w:cs="Arial"/>
                <w:szCs w:val="24"/>
              </w:rPr>
            </w:pPr>
          </w:p>
          <w:p w14:paraId="14E35B5A" w14:textId="70DF6B99" w:rsidR="0046300A" w:rsidRDefault="00652AEA" w:rsidP="00BC69D7">
            <w:pPr>
              <w:spacing w:before="0" w:after="0" w:line="24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Jacqueline Spence (System Superintendent)</w:t>
            </w:r>
            <w:r w:rsidR="000B7724" w:rsidRPr="003F0DC2">
              <w:rPr>
                <w:rFonts w:cs="Arial"/>
                <w:szCs w:val="24"/>
              </w:rPr>
              <w:t xml:space="preserve">, </w:t>
            </w:r>
            <w:r w:rsidR="006F3774" w:rsidRPr="003F0DC2">
              <w:rPr>
                <w:rFonts w:cs="Arial"/>
                <w:szCs w:val="24"/>
              </w:rPr>
              <w:t>Irit Kelman (Manager,</w:t>
            </w:r>
            <w:r w:rsidR="000B7724" w:rsidRPr="003F0DC2">
              <w:rPr>
                <w:rFonts w:cs="Arial"/>
                <w:szCs w:val="24"/>
              </w:rPr>
              <w:t xml:space="preserve"> </w:t>
            </w:r>
            <w:r w:rsidR="006F3774" w:rsidRPr="003F0DC2">
              <w:rPr>
                <w:rFonts w:cs="Arial"/>
                <w:szCs w:val="24"/>
              </w:rPr>
              <w:t xml:space="preserve">Human Rights Office), </w:t>
            </w:r>
            <w:r w:rsidR="00CB2086">
              <w:rPr>
                <w:rFonts w:cs="Arial"/>
                <w:szCs w:val="24"/>
              </w:rPr>
              <w:t>Ryan Eaton</w:t>
            </w:r>
            <w:r w:rsidR="006F3774" w:rsidRPr="003F0DC2">
              <w:rPr>
                <w:rFonts w:cs="Arial"/>
                <w:szCs w:val="24"/>
              </w:rPr>
              <w:t xml:space="preserve"> (</w:t>
            </w:r>
            <w:r w:rsidR="00CB2086">
              <w:rPr>
                <w:rFonts w:cs="Arial"/>
                <w:szCs w:val="24"/>
              </w:rPr>
              <w:t>Human Rights Assistant)</w:t>
            </w:r>
            <w:r>
              <w:rPr>
                <w:rFonts w:cs="Arial"/>
                <w:szCs w:val="24"/>
              </w:rPr>
              <w:t xml:space="preserve"> </w:t>
            </w:r>
          </w:p>
          <w:p w14:paraId="34E978BD" w14:textId="7BC9AF4B" w:rsidR="000278D0" w:rsidRDefault="000278D0" w:rsidP="00BC69D7">
            <w:pPr>
              <w:spacing w:before="0" w:after="0" w:line="240" w:lineRule="auto"/>
              <w:jc w:val="both"/>
              <w:rPr>
                <w:rFonts w:cs="Arial"/>
                <w:szCs w:val="24"/>
              </w:rPr>
            </w:pPr>
          </w:p>
          <w:p w14:paraId="75A45BBB" w14:textId="32D30651" w:rsidR="006F3774" w:rsidRPr="003F0DC2" w:rsidRDefault="00F16D1E" w:rsidP="007D1992">
            <w:pPr>
              <w:spacing w:before="0" w:after="0" w:line="24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Vivienne</w:t>
            </w:r>
            <w:r w:rsidR="005F5552">
              <w:rPr>
                <w:rFonts w:cs="Arial"/>
                <w:szCs w:val="24"/>
              </w:rPr>
              <w:t xml:space="preserve"> Thompson</w:t>
            </w:r>
            <w:r>
              <w:rPr>
                <w:rFonts w:cs="Arial"/>
                <w:szCs w:val="24"/>
              </w:rPr>
              <w:t>, Derik</w:t>
            </w:r>
            <w:r w:rsidR="005F5552">
              <w:rPr>
                <w:rFonts w:cs="Arial"/>
                <w:szCs w:val="24"/>
              </w:rPr>
              <w:t xml:space="preserve"> Chica</w:t>
            </w:r>
          </w:p>
        </w:tc>
      </w:tr>
      <w:tr w:rsidR="005A4674" w:rsidRPr="00F16D1E" w14:paraId="1DCE3798" w14:textId="77777777" w:rsidTr="005F5552">
        <w:trPr>
          <w:tblHeader/>
        </w:trPr>
        <w:tc>
          <w:tcPr>
            <w:tcW w:w="1985" w:type="dxa"/>
            <w:shd w:val="clear" w:color="auto" w:fill="auto"/>
          </w:tcPr>
          <w:p w14:paraId="78EFA6D5" w14:textId="77777777" w:rsidR="005A4674" w:rsidRDefault="005A4674" w:rsidP="00AF3509">
            <w:pPr>
              <w:spacing w:before="0" w:after="0" w:line="240" w:lineRule="auto"/>
              <w:rPr>
                <w:rFonts w:cs="Arial"/>
              </w:rPr>
            </w:pPr>
            <w:r w:rsidRPr="003F0DC2">
              <w:rPr>
                <w:rFonts w:cs="Arial"/>
                <w:b/>
              </w:rPr>
              <w:t>Regrets</w:t>
            </w:r>
            <w:r w:rsidRPr="003F0DC2">
              <w:rPr>
                <w:rFonts w:cs="Arial"/>
              </w:rPr>
              <w:t>:</w:t>
            </w:r>
          </w:p>
          <w:p w14:paraId="6197D4AB" w14:textId="2CAA4EBE" w:rsidR="00F16D1E" w:rsidRDefault="00F16D1E" w:rsidP="00AF3509">
            <w:pPr>
              <w:spacing w:before="0" w:after="0" w:line="240" w:lineRule="auto"/>
              <w:rPr>
                <w:rFonts w:cs="Arial"/>
              </w:rPr>
            </w:pPr>
          </w:p>
          <w:p w14:paraId="1C9BA0C6" w14:textId="77777777" w:rsidR="00F16D1E" w:rsidRDefault="00F16D1E" w:rsidP="00AF3509">
            <w:pPr>
              <w:spacing w:before="0" w:after="0" w:line="240" w:lineRule="auto"/>
              <w:rPr>
                <w:rFonts w:cs="Arial"/>
              </w:rPr>
            </w:pPr>
          </w:p>
          <w:p w14:paraId="2A319039" w14:textId="341AF5D8" w:rsidR="00F16D1E" w:rsidRPr="003F0DC2" w:rsidRDefault="00F16D1E" w:rsidP="00AF3509">
            <w:pPr>
              <w:spacing w:before="0" w:after="0" w:line="240" w:lineRule="auto"/>
              <w:rPr>
                <w:rFonts w:cs="Arial"/>
              </w:rPr>
            </w:pPr>
            <w:r w:rsidRPr="00F16D1E">
              <w:rPr>
                <w:rFonts w:cs="Arial"/>
                <w:b/>
              </w:rPr>
              <w:t xml:space="preserve">No </w:t>
            </w:r>
            <w:r w:rsidR="005F5552">
              <w:rPr>
                <w:rFonts w:cs="Arial"/>
                <w:b/>
              </w:rPr>
              <w:t>R</w:t>
            </w:r>
            <w:r w:rsidRPr="00F16D1E">
              <w:rPr>
                <w:rFonts w:cs="Arial"/>
                <w:b/>
              </w:rPr>
              <w:t>esponse: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8095" w:type="dxa"/>
            <w:shd w:val="clear" w:color="auto" w:fill="auto"/>
          </w:tcPr>
          <w:p w14:paraId="157C37E7" w14:textId="7F9D9333" w:rsidR="005A4674" w:rsidRDefault="00F16D1E" w:rsidP="000B5E78">
            <w:pPr>
              <w:spacing w:before="0" w:after="0" w:line="240" w:lineRule="auto"/>
              <w:jc w:val="both"/>
              <w:rPr>
                <w:rFonts w:cs="Arial"/>
                <w:szCs w:val="24"/>
              </w:rPr>
            </w:pPr>
            <w:r w:rsidRPr="003F0DC2">
              <w:rPr>
                <w:rFonts w:cs="Arial"/>
                <w:szCs w:val="24"/>
              </w:rPr>
              <w:t>Dan MacLean (Trustee), Catherine Maloney (Parent)</w:t>
            </w:r>
            <w:r w:rsidR="007D1992">
              <w:rPr>
                <w:rFonts w:cs="Arial"/>
                <w:szCs w:val="24"/>
              </w:rPr>
              <w:t xml:space="preserve">, </w:t>
            </w:r>
            <w:r w:rsidR="007D1992" w:rsidRPr="003F0DC2">
              <w:rPr>
                <w:rFonts w:cs="Arial"/>
                <w:szCs w:val="24"/>
              </w:rPr>
              <w:t>Sophia Ruddock (Parent)</w:t>
            </w:r>
          </w:p>
          <w:p w14:paraId="6DA34C12" w14:textId="77777777" w:rsidR="00F16D1E" w:rsidRDefault="00F16D1E" w:rsidP="000B5E78">
            <w:pPr>
              <w:spacing w:before="0" w:after="0" w:line="240" w:lineRule="auto"/>
              <w:jc w:val="both"/>
              <w:rPr>
                <w:rFonts w:cs="Arial"/>
                <w:szCs w:val="24"/>
              </w:rPr>
            </w:pPr>
          </w:p>
          <w:p w14:paraId="1076B2D9" w14:textId="3EFB580E" w:rsidR="00F16D1E" w:rsidRPr="00F16D1E" w:rsidRDefault="00F16D1E" w:rsidP="000B5E78">
            <w:pPr>
              <w:spacing w:before="0" w:after="0" w:line="240" w:lineRule="auto"/>
              <w:jc w:val="both"/>
              <w:rPr>
                <w:rFonts w:cs="Arial"/>
              </w:rPr>
            </w:pPr>
            <w:r w:rsidRPr="00F16D1E">
              <w:rPr>
                <w:rFonts w:cs="Arial"/>
              </w:rPr>
              <w:t xml:space="preserve">Tesfai Mengesha (Success Beyond Limits), </w:t>
            </w:r>
            <w:r w:rsidRPr="003F0DC2">
              <w:rPr>
                <w:rFonts w:cs="Arial"/>
                <w:szCs w:val="24"/>
              </w:rPr>
              <w:t>michael kerr (Colour of Poverty-Colour of</w:t>
            </w:r>
            <w:r>
              <w:rPr>
                <w:rFonts w:cs="Arial"/>
                <w:szCs w:val="24"/>
              </w:rPr>
              <w:t xml:space="preserve"> </w:t>
            </w:r>
            <w:r w:rsidRPr="003F0DC2">
              <w:rPr>
                <w:rFonts w:cs="Arial"/>
                <w:szCs w:val="24"/>
              </w:rPr>
              <w:t>Change)</w:t>
            </w:r>
          </w:p>
          <w:p w14:paraId="4718CF1C" w14:textId="139DFEE1" w:rsidR="00F16D1E" w:rsidRPr="00F16D1E" w:rsidRDefault="00F16D1E" w:rsidP="000B5E78">
            <w:pPr>
              <w:spacing w:before="0"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bookmarkEnd w:id="1"/>
    </w:tbl>
    <w:p w14:paraId="0B379492" w14:textId="77777777" w:rsidR="0046300A" w:rsidRPr="00C132FA" w:rsidRDefault="0046300A" w:rsidP="00F31BFA">
      <w:pPr>
        <w:spacing w:before="0" w:after="0" w:line="240" w:lineRule="auto"/>
        <w:rPr>
          <w:rFonts w:cs="Arial"/>
          <w:vanish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7422"/>
      </w:tblGrid>
      <w:tr w:rsidR="00F31BFA" w:rsidRPr="00C132FA" w14:paraId="03137EEB" w14:textId="77777777" w:rsidTr="00B52F2A">
        <w:tc>
          <w:tcPr>
            <w:tcW w:w="1315" w:type="pct"/>
            <w:shd w:val="clear" w:color="auto" w:fill="auto"/>
          </w:tcPr>
          <w:p w14:paraId="6E4B4A0D" w14:textId="77777777" w:rsidR="0046300A" w:rsidRPr="00C132FA" w:rsidRDefault="0046300A" w:rsidP="00F31BFA">
            <w:pPr>
              <w:spacing w:before="0" w:after="0" w:line="240" w:lineRule="auto"/>
              <w:jc w:val="center"/>
              <w:rPr>
                <w:rFonts w:cs="Arial"/>
                <w:b/>
                <w:szCs w:val="24"/>
              </w:rPr>
            </w:pPr>
            <w:r w:rsidRPr="00C132FA">
              <w:rPr>
                <w:rFonts w:cs="Arial"/>
                <w:b/>
                <w:szCs w:val="24"/>
              </w:rPr>
              <w:t>ITEM</w:t>
            </w:r>
          </w:p>
        </w:tc>
        <w:tc>
          <w:tcPr>
            <w:tcW w:w="3685" w:type="pct"/>
            <w:shd w:val="clear" w:color="auto" w:fill="auto"/>
          </w:tcPr>
          <w:p w14:paraId="5964CA95" w14:textId="77777777" w:rsidR="0046300A" w:rsidRPr="00C132FA" w:rsidRDefault="0046300A" w:rsidP="00F31BFA">
            <w:pPr>
              <w:spacing w:before="0" w:after="0" w:line="240" w:lineRule="auto"/>
              <w:jc w:val="center"/>
              <w:rPr>
                <w:rFonts w:cs="Arial"/>
                <w:b/>
                <w:szCs w:val="24"/>
              </w:rPr>
            </w:pPr>
            <w:r w:rsidRPr="00C132FA">
              <w:rPr>
                <w:rFonts w:cs="Arial"/>
                <w:b/>
                <w:szCs w:val="24"/>
              </w:rPr>
              <w:t xml:space="preserve">DISCUSSION/ACTION ITEMS / </w:t>
            </w:r>
          </w:p>
          <w:p w14:paraId="0ABCABB2" w14:textId="77777777" w:rsidR="0046300A" w:rsidRPr="00C132FA" w:rsidRDefault="0046300A" w:rsidP="00F31BFA">
            <w:pPr>
              <w:spacing w:before="0" w:after="0" w:line="240" w:lineRule="auto"/>
              <w:jc w:val="center"/>
              <w:rPr>
                <w:rFonts w:cs="Arial"/>
                <w:b/>
                <w:szCs w:val="24"/>
              </w:rPr>
            </w:pPr>
            <w:r w:rsidRPr="00C132FA">
              <w:rPr>
                <w:rFonts w:cs="Arial"/>
                <w:b/>
                <w:szCs w:val="24"/>
              </w:rPr>
              <w:t>RECOMMENDATION/MOTION</w:t>
            </w:r>
          </w:p>
        </w:tc>
      </w:tr>
      <w:tr w:rsidR="00F31BFA" w:rsidRPr="00C132FA" w14:paraId="69A684D1" w14:textId="77777777" w:rsidTr="00B52F2A">
        <w:tc>
          <w:tcPr>
            <w:tcW w:w="1315" w:type="pct"/>
            <w:shd w:val="clear" w:color="auto" w:fill="auto"/>
          </w:tcPr>
          <w:p w14:paraId="1DF8BA24" w14:textId="77777777" w:rsidR="0046300A" w:rsidRPr="00C132FA" w:rsidRDefault="00762965" w:rsidP="002A4F87">
            <w:pPr>
              <w:spacing w:before="0" w:after="0" w:line="240" w:lineRule="auto"/>
              <w:rPr>
                <w:rFonts w:cs="Arial"/>
                <w:b/>
                <w:szCs w:val="24"/>
              </w:rPr>
            </w:pPr>
            <w:r w:rsidRPr="00C132FA">
              <w:rPr>
                <w:rFonts w:cs="Arial"/>
                <w:b/>
                <w:szCs w:val="24"/>
              </w:rPr>
              <w:t>Call to Order</w:t>
            </w:r>
            <w:r w:rsidR="00A278CD" w:rsidRPr="00C132FA">
              <w:rPr>
                <w:rFonts w:cs="Arial"/>
                <w:b/>
                <w:szCs w:val="24"/>
              </w:rPr>
              <w:t>, Acknowledgement of Traditional Lands, Reading of the Meeting Norms and Approval of Minutes</w:t>
            </w:r>
          </w:p>
        </w:tc>
        <w:tc>
          <w:tcPr>
            <w:tcW w:w="3685" w:type="pct"/>
            <w:shd w:val="clear" w:color="auto" w:fill="auto"/>
          </w:tcPr>
          <w:p w14:paraId="6A09B678" w14:textId="10E8CCD1" w:rsidR="002A4F87" w:rsidRPr="00C132FA" w:rsidRDefault="00A278CD" w:rsidP="002A4F87">
            <w:pPr>
              <w:spacing w:before="0" w:after="0" w:line="240" w:lineRule="auto"/>
              <w:rPr>
                <w:rFonts w:cs="Arial"/>
                <w:szCs w:val="24"/>
              </w:rPr>
            </w:pPr>
            <w:r w:rsidRPr="00C132FA">
              <w:rPr>
                <w:rFonts w:cs="Arial"/>
                <w:szCs w:val="24"/>
              </w:rPr>
              <w:t>The me</w:t>
            </w:r>
            <w:r w:rsidR="000E5525" w:rsidRPr="00C132FA">
              <w:rPr>
                <w:rFonts w:cs="Arial"/>
                <w:szCs w:val="24"/>
              </w:rPr>
              <w:t>eting was called to order at 6:</w:t>
            </w:r>
            <w:r w:rsidR="00B1135D" w:rsidRPr="00C132FA">
              <w:rPr>
                <w:rFonts w:cs="Arial"/>
                <w:szCs w:val="24"/>
              </w:rPr>
              <w:t>4</w:t>
            </w:r>
            <w:r w:rsidR="007D1992">
              <w:rPr>
                <w:rFonts w:cs="Arial"/>
                <w:szCs w:val="24"/>
              </w:rPr>
              <w:t>2</w:t>
            </w:r>
            <w:r w:rsidRPr="00C132FA">
              <w:rPr>
                <w:rFonts w:cs="Arial"/>
                <w:szCs w:val="24"/>
              </w:rPr>
              <w:t xml:space="preserve"> pm. </w:t>
            </w:r>
          </w:p>
          <w:p w14:paraId="11A9FDB3" w14:textId="77777777" w:rsidR="002A4F87" w:rsidRPr="00C132FA" w:rsidRDefault="002A4F87" w:rsidP="002A4F87">
            <w:pPr>
              <w:spacing w:before="0" w:after="0" w:line="240" w:lineRule="auto"/>
              <w:rPr>
                <w:rFonts w:cs="Arial"/>
                <w:szCs w:val="24"/>
              </w:rPr>
            </w:pPr>
          </w:p>
          <w:p w14:paraId="41768947" w14:textId="77777777" w:rsidR="00533706" w:rsidRPr="00C132FA" w:rsidRDefault="0046300A" w:rsidP="002A4F87">
            <w:pPr>
              <w:spacing w:before="0" w:after="0" w:line="240" w:lineRule="auto"/>
              <w:rPr>
                <w:rFonts w:cs="Arial"/>
                <w:szCs w:val="24"/>
              </w:rPr>
            </w:pPr>
            <w:r w:rsidRPr="00C132FA">
              <w:rPr>
                <w:rFonts w:cs="Arial"/>
                <w:szCs w:val="24"/>
              </w:rPr>
              <w:t xml:space="preserve">Acknowledgement of Traditional Lands and Meeting Norms were read. </w:t>
            </w:r>
          </w:p>
          <w:p w14:paraId="7B7D4D0B" w14:textId="4E061E67" w:rsidR="00533706" w:rsidRDefault="00533706" w:rsidP="002A4F87">
            <w:pPr>
              <w:spacing w:before="0" w:after="0" w:line="240" w:lineRule="auto"/>
              <w:rPr>
                <w:rFonts w:cs="Arial"/>
                <w:szCs w:val="24"/>
              </w:rPr>
            </w:pPr>
          </w:p>
          <w:p w14:paraId="1101A08D" w14:textId="147C86F8" w:rsidR="00533706" w:rsidRPr="00C132FA" w:rsidRDefault="00655824" w:rsidP="002A4F87">
            <w:pPr>
              <w:spacing w:before="0" w:after="0" w:line="240" w:lineRule="auto"/>
              <w:rPr>
                <w:rFonts w:cs="Arial"/>
                <w:szCs w:val="24"/>
              </w:rPr>
            </w:pPr>
            <w:r w:rsidRPr="00C132FA">
              <w:rPr>
                <w:rFonts w:cs="Arial"/>
                <w:szCs w:val="24"/>
              </w:rPr>
              <w:t>T</w:t>
            </w:r>
            <w:r w:rsidR="00533706" w:rsidRPr="00C132FA">
              <w:rPr>
                <w:rFonts w:cs="Arial"/>
                <w:szCs w:val="24"/>
              </w:rPr>
              <w:t>he agenda</w:t>
            </w:r>
            <w:r w:rsidRPr="00C132FA">
              <w:rPr>
                <w:rFonts w:cs="Arial"/>
                <w:szCs w:val="24"/>
              </w:rPr>
              <w:t xml:space="preserve"> </w:t>
            </w:r>
            <w:r w:rsidR="002A4FC2" w:rsidRPr="00C132FA">
              <w:rPr>
                <w:rFonts w:cs="Arial"/>
                <w:szCs w:val="24"/>
              </w:rPr>
              <w:t>was</w:t>
            </w:r>
            <w:r w:rsidR="00533706" w:rsidRPr="00C132FA">
              <w:rPr>
                <w:rFonts w:cs="Arial"/>
                <w:szCs w:val="24"/>
              </w:rPr>
              <w:t xml:space="preserve"> approved.</w:t>
            </w:r>
          </w:p>
          <w:p w14:paraId="0678F6F3" w14:textId="77777777" w:rsidR="00533706" w:rsidRPr="00C132FA" w:rsidRDefault="00533706" w:rsidP="002A4F87">
            <w:pPr>
              <w:spacing w:before="0" w:after="0" w:line="240" w:lineRule="auto"/>
              <w:rPr>
                <w:rFonts w:cs="Arial"/>
                <w:szCs w:val="24"/>
              </w:rPr>
            </w:pPr>
          </w:p>
        </w:tc>
      </w:tr>
      <w:tr w:rsidR="00626CF0" w:rsidRPr="00C132FA" w14:paraId="6F8AA378" w14:textId="77777777" w:rsidTr="000278D0">
        <w:trPr>
          <w:trHeight w:val="788"/>
        </w:trPr>
        <w:tc>
          <w:tcPr>
            <w:tcW w:w="1315" w:type="pct"/>
            <w:shd w:val="clear" w:color="auto" w:fill="auto"/>
          </w:tcPr>
          <w:p w14:paraId="1A9A1E45" w14:textId="1C030BEF" w:rsidR="00626CF0" w:rsidRDefault="00626CF0" w:rsidP="00626CF0">
            <w:pPr>
              <w:spacing w:before="0" w:after="0" w:line="240" w:lineRule="auto"/>
              <w:rPr>
                <w:rFonts w:cs="Arial"/>
                <w:b/>
                <w:szCs w:val="24"/>
              </w:rPr>
            </w:pPr>
            <w:r w:rsidRPr="00C132FA">
              <w:rPr>
                <w:rFonts w:cs="Arial"/>
                <w:b/>
                <w:szCs w:val="24"/>
              </w:rPr>
              <w:t>Approval of Minutes</w:t>
            </w:r>
          </w:p>
        </w:tc>
        <w:tc>
          <w:tcPr>
            <w:tcW w:w="3685" w:type="pct"/>
            <w:shd w:val="clear" w:color="auto" w:fill="auto"/>
          </w:tcPr>
          <w:p w14:paraId="3BEDA05F" w14:textId="58260205" w:rsidR="00626CF0" w:rsidRPr="00C132FA" w:rsidRDefault="00626CF0" w:rsidP="00626CF0">
            <w:pPr>
              <w:spacing w:before="0" w:after="0" w:line="240" w:lineRule="auto"/>
              <w:rPr>
                <w:rFonts w:cs="Arial"/>
                <w:szCs w:val="24"/>
              </w:rPr>
            </w:pPr>
            <w:r w:rsidRPr="00C132FA">
              <w:rPr>
                <w:rFonts w:cs="Arial"/>
                <w:szCs w:val="24"/>
              </w:rPr>
              <w:t xml:space="preserve">The minutes from the </w:t>
            </w:r>
            <w:r w:rsidR="005917B4">
              <w:rPr>
                <w:rFonts w:cs="Arial"/>
                <w:szCs w:val="24"/>
              </w:rPr>
              <w:t>September 27, 2021</w:t>
            </w:r>
            <w:r w:rsidRPr="00C132FA">
              <w:rPr>
                <w:rFonts w:cs="Arial"/>
                <w:szCs w:val="24"/>
              </w:rPr>
              <w:t xml:space="preserve"> meeting were approved.</w:t>
            </w:r>
          </w:p>
          <w:p w14:paraId="25880DEA" w14:textId="77777777" w:rsidR="00626CF0" w:rsidRDefault="00626CF0" w:rsidP="00626CF0">
            <w:pPr>
              <w:spacing w:before="0" w:after="0" w:line="240" w:lineRule="auto"/>
              <w:rPr>
                <w:rFonts w:cs="Arial"/>
                <w:szCs w:val="24"/>
              </w:rPr>
            </w:pPr>
          </w:p>
        </w:tc>
      </w:tr>
      <w:tr w:rsidR="007D1992" w:rsidRPr="00C132FA" w14:paraId="30889D07" w14:textId="77777777" w:rsidTr="000278D0">
        <w:trPr>
          <w:trHeight w:val="788"/>
        </w:trPr>
        <w:tc>
          <w:tcPr>
            <w:tcW w:w="1315" w:type="pct"/>
            <w:shd w:val="clear" w:color="auto" w:fill="auto"/>
          </w:tcPr>
          <w:p w14:paraId="11589B08" w14:textId="0F64B252" w:rsidR="007D1992" w:rsidRPr="00C132FA" w:rsidRDefault="007D1992" w:rsidP="00626CF0">
            <w:pPr>
              <w:spacing w:before="0" w:after="0" w:line="240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Approval of Future EPCAC Meeting Dates</w:t>
            </w:r>
          </w:p>
        </w:tc>
        <w:tc>
          <w:tcPr>
            <w:tcW w:w="3685" w:type="pct"/>
            <w:shd w:val="clear" w:color="auto" w:fill="auto"/>
          </w:tcPr>
          <w:p w14:paraId="0F404AF7" w14:textId="796DFC79" w:rsidR="007D1992" w:rsidRPr="00C132FA" w:rsidRDefault="005F5552" w:rsidP="00626CF0">
            <w:pPr>
              <w:spacing w:before="0"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Future EPCAC Meeting Dates were approved.</w:t>
            </w:r>
          </w:p>
        </w:tc>
      </w:tr>
      <w:tr w:rsidR="002970CE" w:rsidRPr="00C132FA" w14:paraId="0A727955" w14:textId="77777777" w:rsidTr="00B52F2A">
        <w:tc>
          <w:tcPr>
            <w:tcW w:w="1315" w:type="pct"/>
            <w:shd w:val="clear" w:color="auto" w:fill="auto"/>
          </w:tcPr>
          <w:p w14:paraId="6B5944EA" w14:textId="1123895F" w:rsidR="002970CE" w:rsidRPr="00E70DE2" w:rsidRDefault="00305A61" w:rsidP="000E5525">
            <w:pPr>
              <w:spacing w:before="0" w:after="0" w:line="240" w:lineRule="auto"/>
              <w:rPr>
                <w:rFonts w:cs="Arial"/>
                <w:b/>
                <w:szCs w:val="24"/>
              </w:rPr>
            </w:pPr>
            <w:r w:rsidRPr="00E70DE2">
              <w:rPr>
                <w:rFonts w:cs="Arial"/>
                <w:b/>
                <w:szCs w:val="24"/>
              </w:rPr>
              <w:t>Trustee Co-Chair Update</w:t>
            </w:r>
          </w:p>
        </w:tc>
        <w:tc>
          <w:tcPr>
            <w:tcW w:w="3685" w:type="pct"/>
            <w:shd w:val="clear" w:color="auto" w:fill="auto"/>
          </w:tcPr>
          <w:p w14:paraId="038C251B" w14:textId="7CC31958" w:rsidR="00CC5CD0" w:rsidRPr="00E70DE2" w:rsidRDefault="001D426F" w:rsidP="002959DB">
            <w:pPr>
              <w:spacing w:before="0" w:after="0" w:line="240" w:lineRule="auto"/>
              <w:rPr>
                <w:rFonts w:cs="Arial"/>
                <w:szCs w:val="24"/>
              </w:rPr>
            </w:pPr>
            <w:r w:rsidRPr="00E70DE2">
              <w:rPr>
                <w:rFonts w:cs="Arial"/>
                <w:szCs w:val="24"/>
              </w:rPr>
              <w:t xml:space="preserve">Trustee </w:t>
            </w:r>
            <w:r>
              <w:rPr>
                <w:rFonts w:cs="Arial"/>
                <w:szCs w:val="24"/>
              </w:rPr>
              <w:t>James Li</w:t>
            </w:r>
            <w:r w:rsidR="00987C94" w:rsidRPr="00E70DE2">
              <w:rPr>
                <w:rFonts w:cs="Arial"/>
                <w:szCs w:val="24"/>
              </w:rPr>
              <w:t xml:space="preserve"> gave an update to the committee</w:t>
            </w:r>
            <w:r w:rsidR="007D1992">
              <w:rPr>
                <w:rFonts w:cs="Arial"/>
                <w:szCs w:val="24"/>
              </w:rPr>
              <w:t xml:space="preserve"> on behalf of Trustee Co-Chair Dan MacLean.</w:t>
            </w:r>
          </w:p>
          <w:p w14:paraId="45FB680C" w14:textId="77777777" w:rsidR="00987C94" w:rsidRPr="00E70DE2" w:rsidRDefault="00987C94" w:rsidP="002959DB">
            <w:pPr>
              <w:spacing w:before="0" w:after="0" w:line="240" w:lineRule="auto"/>
              <w:rPr>
                <w:rFonts w:cs="Arial"/>
                <w:szCs w:val="24"/>
              </w:rPr>
            </w:pPr>
          </w:p>
          <w:p w14:paraId="449B43FF" w14:textId="2FC7EA83" w:rsidR="00431BE9" w:rsidRDefault="003A2B24" w:rsidP="007D1992">
            <w:pPr>
              <w:spacing w:before="0"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</w:t>
            </w:r>
            <w:r w:rsidR="005F5552">
              <w:rPr>
                <w:rFonts w:cs="Arial"/>
                <w:szCs w:val="24"/>
              </w:rPr>
              <w:t>Program and School Services Committee (</w:t>
            </w:r>
            <w:r>
              <w:rPr>
                <w:rFonts w:cs="Arial"/>
                <w:szCs w:val="24"/>
              </w:rPr>
              <w:t>PSSC</w:t>
            </w:r>
            <w:r w:rsidR="005F5552">
              <w:rPr>
                <w:rFonts w:cs="Arial"/>
                <w:szCs w:val="24"/>
              </w:rPr>
              <w:t>)</w:t>
            </w:r>
            <w:r>
              <w:rPr>
                <w:rFonts w:cs="Arial"/>
                <w:szCs w:val="24"/>
              </w:rPr>
              <w:t xml:space="preserve"> looked </w:t>
            </w:r>
            <w:r w:rsidR="00D17737">
              <w:rPr>
                <w:rFonts w:cs="Arial"/>
                <w:szCs w:val="24"/>
              </w:rPr>
              <w:t xml:space="preserve">at the 2021/2022 Parents Reaching Out Grant which is </w:t>
            </w:r>
            <w:r>
              <w:rPr>
                <w:rFonts w:cs="Arial"/>
                <w:szCs w:val="24"/>
              </w:rPr>
              <w:t xml:space="preserve">a </w:t>
            </w:r>
            <w:r w:rsidR="00340948">
              <w:rPr>
                <w:rFonts w:cs="Arial"/>
                <w:szCs w:val="24"/>
              </w:rPr>
              <w:t xml:space="preserve">government </w:t>
            </w:r>
            <w:r>
              <w:rPr>
                <w:rFonts w:cs="Arial"/>
                <w:szCs w:val="24"/>
              </w:rPr>
              <w:t>grant provided to school boards by the Province of Ontario</w:t>
            </w:r>
            <w:r w:rsidR="00340948">
              <w:rPr>
                <w:rFonts w:cs="Arial"/>
                <w:szCs w:val="24"/>
              </w:rPr>
              <w:t>. This grant is</w:t>
            </w:r>
            <w:r>
              <w:rPr>
                <w:rFonts w:cs="Arial"/>
                <w:szCs w:val="24"/>
              </w:rPr>
              <w:t xml:space="preserve"> to help parent councils be</w:t>
            </w:r>
            <w:r w:rsidR="00340948">
              <w:rPr>
                <w:rFonts w:cs="Arial"/>
                <w:szCs w:val="24"/>
              </w:rPr>
              <w:t xml:space="preserve"> more</w:t>
            </w:r>
            <w:r>
              <w:rPr>
                <w:rFonts w:cs="Arial"/>
                <w:szCs w:val="24"/>
              </w:rPr>
              <w:t xml:space="preserve"> engaged in the community. Last year the sum of the grant was $130,000 and this year it has been increased to $253,000. </w:t>
            </w:r>
            <w:r w:rsidR="00340948">
              <w:rPr>
                <w:rFonts w:cs="Arial"/>
                <w:szCs w:val="24"/>
              </w:rPr>
              <w:t xml:space="preserve">The amount of </w:t>
            </w:r>
            <w:r>
              <w:rPr>
                <w:rFonts w:cs="Arial"/>
                <w:szCs w:val="24"/>
              </w:rPr>
              <w:t>$170,000 will be made available to school councils to help address topics such as anti-oppression, anti-black racism, and anti-indigenous racism in the schools. The councils are required to spend th</w:t>
            </w:r>
            <w:r w:rsidR="00340948">
              <w:rPr>
                <w:rFonts w:cs="Arial"/>
                <w:szCs w:val="24"/>
              </w:rPr>
              <w:t>e</w:t>
            </w:r>
            <w:r>
              <w:rPr>
                <w:rFonts w:cs="Arial"/>
                <w:szCs w:val="24"/>
              </w:rPr>
              <w:t xml:space="preserve"> money before the end of June 2022. </w:t>
            </w:r>
          </w:p>
          <w:p w14:paraId="0BA9EDA9" w14:textId="77777777" w:rsidR="003A2B24" w:rsidRDefault="003A2B24" w:rsidP="007D1992">
            <w:pPr>
              <w:spacing w:before="0" w:after="0" w:line="240" w:lineRule="auto"/>
              <w:rPr>
                <w:rFonts w:cs="Arial"/>
                <w:szCs w:val="24"/>
              </w:rPr>
            </w:pPr>
          </w:p>
          <w:p w14:paraId="2E1E938E" w14:textId="0E402B78" w:rsidR="00A437F9" w:rsidRDefault="003A2B24" w:rsidP="007D1992">
            <w:pPr>
              <w:spacing w:before="0"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Caring and Safe Schools</w:t>
            </w:r>
            <w:r w:rsidR="00A437F9">
              <w:rPr>
                <w:rFonts w:cs="Arial"/>
                <w:szCs w:val="24"/>
              </w:rPr>
              <w:t>’</w:t>
            </w:r>
            <w:r w:rsidR="00340948">
              <w:rPr>
                <w:rFonts w:cs="Arial"/>
                <w:szCs w:val="24"/>
              </w:rPr>
              <w:t xml:space="preserve"> </w:t>
            </w:r>
            <w:r w:rsidR="00A437F9">
              <w:rPr>
                <w:rFonts w:cs="Arial"/>
                <w:szCs w:val="24"/>
              </w:rPr>
              <w:t xml:space="preserve">annual report was also presented at PSSC. Of particular interest was </w:t>
            </w:r>
            <w:r w:rsidR="00340948">
              <w:rPr>
                <w:rFonts w:cs="Arial"/>
                <w:szCs w:val="24"/>
              </w:rPr>
              <w:t>suspension rates</w:t>
            </w:r>
            <w:r w:rsidR="00F375B8">
              <w:rPr>
                <w:rFonts w:cs="Arial"/>
                <w:szCs w:val="24"/>
              </w:rPr>
              <w:t xml:space="preserve">. The suspension rate has dropped 45% from 2016 to 2019, </w:t>
            </w:r>
            <w:r w:rsidR="00340948">
              <w:rPr>
                <w:rFonts w:cs="Arial"/>
                <w:szCs w:val="24"/>
              </w:rPr>
              <w:t>meaning</w:t>
            </w:r>
            <w:r w:rsidR="00F375B8">
              <w:rPr>
                <w:rFonts w:cs="Arial"/>
                <w:szCs w:val="24"/>
              </w:rPr>
              <w:t xml:space="preserve"> </w:t>
            </w:r>
            <w:r w:rsidR="00A437F9">
              <w:rPr>
                <w:rFonts w:cs="Arial"/>
                <w:szCs w:val="24"/>
              </w:rPr>
              <w:t xml:space="preserve">fewer </w:t>
            </w:r>
            <w:r w:rsidR="00F375B8">
              <w:rPr>
                <w:rFonts w:cs="Arial"/>
                <w:szCs w:val="24"/>
              </w:rPr>
              <w:t xml:space="preserve">students are being suspended. </w:t>
            </w:r>
            <w:r w:rsidR="00A437F9">
              <w:rPr>
                <w:rFonts w:cs="Arial"/>
                <w:szCs w:val="24"/>
              </w:rPr>
              <w:t xml:space="preserve">The focus now is to </w:t>
            </w:r>
            <w:r w:rsidR="00340948">
              <w:rPr>
                <w:rFonts w:cs="Arial"/>
                <w:szCs w:val="24"/>
              </w:rPr>
              <w:t>help</w:t>
            </w:r>
            <w:r w:rsidR="00F375B8">
              <w:rPr>
                <w:rFonts w:cs="Arial"/>
                <w:szCs w:val="24"/>
              </w:rPr>
              <w:t xml:space="preserve"> </w:t>
            </w:r>
            <w:r w:rsidR="00744713">
              <w:rPr>
                <w:rFonts w:cs="Arial"/>
                <w:szCs w:val="24"/>
              </w:rPr>
              <w:t>the</w:t>
            </w:r>
            <w:r w:rsidR="00F375B8">
              <w:rPr>
                <w:rFonts w:cs="Arial"/>
                <w:szCs w:val="24"/>
              </w:rPr>
              <w:t xml:space="preserve"> </w:t>
            </w:r>
            <w:r w:rsidR="00744713">
              <w:rPr>
                <w:rFonts w:cs="Arial"/>
                <w:szCs w:val="24"/>
              </w:rPr>
              <w:t xml:space="preserve">students </w:t>
            </w:r>
            <w:r w:rsidR="00F375B8">
              <w:rPr>
                <w:rFonts w:cs="Arial"/>
                <w:szCs w:val="24"/>
              </w:rPr>
              <w:t xml:space="preserve">learn from their mistakes and </w:t>
            </w:r>
            <w:r w:rsidR="00A437F9">
              <w:rPr>
                <w:rFonts w:cs="Arial"/>
                <w:szCs w:val="24"/>
              </w:rPr>
              <w:t>to</w:t>
            </w:r>
            <w:r w:rsidR="00F375B8">
              <w:rPr>
                <w:rFonts w:cs="Arial"/>
                <w:szCs w:val="24"/>
              </w:rPr>
              <w:t xml:space="preserve"> grow through educational means as opposed to punitive measures. However, the distribution of suspensions has not changed. In 2016, out of all students suspended 36.8% were </w:t>
            </w:r>
            <w:r w:rsidR="00A437F9">
              <w:rPr>
                <w:rFonts w:cs="Arial"/>
                <w:szCs w:val="24"/>
              </w:rPr>
              <w:t>B</w:t>
            </w:r>
            <w:r w:rsidR="00F375B8">
              <w:rPr>
                <w:rFonts w:cs="Arial"/>
                <w:szCs w:val="24"/>
              </w:rPr>
              <w:t>lack students. In 2019, that number dropped to 32.7%</w:t>
            </w:r>
            <w:r w:rsidR="00A437F9">
              <w:rPr>
                <w:rFonts w:cs="Arial"/>
                <w:szCs w:val="24"/>
              </w:rPr>
              <w:t xml:space="preserve">, yet Black </w:t>
            </w:r>
            <w:proofErr w:type="gramStart"/>
            <w:r w:rsidR="00A437F9">
              <w:rPr>
                <w:rFonts w:cs="Arial"/>
                <w:szCs w:val="24"/>
              </w:rPr>
              <w:t>students</w:t>
            </w:r>
            <w:proofErr w:type="gramEnd"/>
            <w:r w:rsidR="00A437F9">
              <w:rPr>
                <w:rFonts w:cs="Arial"/>
                <w:szCs w:val="24"/>
              </w:rPr>
              <w:t xml:space="preserve"> make-up</w:t>
            </w:r>
            <w:r w:rsidR="00B978B1">
              <w:rPr>
                <w:rFonts w:cs="Arial"/>
                <w:szCs w:val="24"/>
              </w:rPr>
              <w:t xml:space="preserve"> only</w:t>
            </w:r>
            <w:r w:rsidR="00A437F9">
              <w:rPr>
                <w:rFonts w:cs="Arial"/>
                <w:szCs w:val="24"/>
              </w:rPr>
              <w:t xml:space="preserve"> 11% of the student population</w:t>
            </w:r>
            <w:r w:rsidR="00F375B8">
              <w:rPr>
                <w:rFonts w:cs="Arial"/>
                <w:szCs w:val="24"/>
              </w:rPr>
              <w:t xml:space="preserve">. Even </w:t>
            </w:r>
            <w:r w:rsidR="00744713">
              <w:rPr>
                <w:rFonts w:cs="Arial"/>
                <w:szCs w:val="24"/>
              </w:rPr>
              <w:t>with</w:t>
            </w:r>
            <w:r w:rsidR="00F375B8">
              <w:rPr>
                <w:rFonts w:cs="Arial"/>
                <w:szCs w:val="24"/>
              </w:rPr>
              <w:t xml:space="preserve"> </w:t>
            </w:r>
            <w:r w:rsidR="00A437F9">
              <w:rPr>
                <w:rFonts w:cs="Arial"/>
                <w:szCs w:val="24"/>
              </w:rPr>
              <w:t xml:space="preserve">fewer </w:t>
            </w:r>
            <w:r w:rsidR="00F375B8">
              <w:rPr>
                <w:rFonts w:cs="Arial"/>
                <w:szCs w:val="24"/>
              </w:rPr>
              <w:t xml:space="preserve">students being </w:t>
            </w:r>
            <w:r w:rsidR="00744713">
              <w:rPr>
                <w:rFonts w:cs="Arial"/>
                <w:szCs w:val="24"/>
              </w:rPr>
              <w:t>suspended;</w:t>
            </w:r>
            <w:r w:rsidR="00F375B8">
              <w:rPr>
                <w:rFonts w:cs="Arial"/>
                <w:szCs w:val="24"/>
              </w:rPr>
              <w:t xml:space="preserve"> </w:t>
            </w:r>
            <w:r w:rsidR="00A437F9">
              <w:rPr>
                <w:rFonts w:cs="Arial"/>
                <w:szCs w:val="24"/>
              </w:rPr>
              <w:t>B</w:t>
            </w:r>
            <w:r w:rsidR="00F375B8">
              <w:rPr>
                <w:rFonts w:cs="Arial"/>
                <w:szCs w:val="24"/>
              </w:rPr>
              <w:t>lack students are more likely to be suspended than other students. East Asian students account for 1.1% of all students</w:t>
            </w:r>
            <w:r w:rsidR="00744713">
              <w:rPr>
                <w:rFonts w:cs="Arial"/>
                <w:szCs w:val="24"/>
              </w:rPr>
              <w:t xml:space="preserve"> suspended</w:t>
            </w:r>
            <w:r w:rsidR="00F375B8">
              <w:rPr>
                <w:rFonts w:cs="Arial"/>
                <w:szCs w:val="24"/>
              </w:rPr>
              <w:t xml:space="preserve">, and white students account for 22.4% of the suspensions. The </w:t>
            </w:r>
            <w:r w:rsidR="00744713">
              <w:rPr>
                <w:rFonts w:cs="Arial"/>
                <w:szCs w:val="24"/>
              </w:rPr>
              <w:t>B</w:t>
            </w:r>
            <w:r w:rsidR="00F375B8">
              <w:rPr>
                <w:rFonts w:cs="Arial"/>
                <w:szCs w:val="24"/>
              </w:rPr>
              <w:t xml:space="preserve">oard </w:t>
            </w:r>
            <w:r w:rsidR="00744713">
              <w:rPr>
                <w:rFonts w:cs="Arial"/>
                <w:szCs w:val="24"/>
              </w:rPr>
              <w:t xml:space="preserve">will </w:t>
            </w:r>
            <w:r w:rsidR="00F375B8">
              <w:rPr>
                <w:rFonts w:cs="Arial"/>
                <w:szCs w:val="24"/>
              </w:rPr>
              <w:t xml:space="preserve">need to work a lot harder with the </w:t>
            </w:r>
            <w:r w:rsidR="00A437F9">
              <w:rPr>
                <w:rFonts w:cs="Arial"/>
                <w:szCs w:val="24"/>
              </w:rPr>
              <w:t>B</w:t>
            </w:r>
            <w:r w:rsidR="00F375B8">
              <w:rPr>
                <w:rFonts w:cs="Arial"/>
                <w:szCs w:val="24"/>
              </w:rPr>
              <w:t xml:space="preserve">lack student community to </w:t>
            </w:r>
            <w:r w:rsidR="00744713">
              <w:rPr>
                <w:rFonts w:cs="Arial"/>
                <w:szCs w:val="24"/>
              </w:rPr>
              <w:t xml:space="preserve">decrease </w:t>
            </w:r>
            <w:r w:rsidR="00F375B8">
              <w:rPr>
                <w:rFonts w:cs="Arial"/>
                <w:szCs w:val="24"/>
              </w:rPr>
              <w:t xml:space="preserve">that number and get to the root cause of the problem. </w:t>
            </w:r>
          </w:p>
          <w:p w14:paraId="7D928806" w14:textId="77777777" w:rsidR="00A437F9" w:rsidRDefault="00A437F9" w:rsidP="007D1992">
            <w:pPr>
              <w:spacing w:before="0" w:after="0" w:line="240" w:lineRule="auto"/>
              <w:rPr>
                <w:rFonts w:cs="Arial"/>
                <w:szCs w:val="24"/>
              </w:rPr>
            </w:pPr>
          </w:p>
          <w:p w14:paraId="6B2772B8" w14:textId="7F78A569" w:rsidR="00AE0813" w:rsidRDefault="00A437F9" w:rsidP="006242FD">
            <w:pPr>
              <w:spacing w:before="40" w:after="40" w:line="240" w:lineRule="auto"/>
              <w:rPr>
                <w:rFonts w:cs="Arial"/>
                <w:szCs w:val="24"/>
              </w:rPr>
            </w:pPr>
            <w:r w:rsidRPr="00B978B1">
              <w:rPr>
                <w:rFonts w:cs="Arial"/>
                <w:szCs w:val="24"/>
              </w:rPr>
              <w:t>Other relevant suspension related data: t</w:t>
            </w:r>
            <w:r w:rsidR="00F375B8" w:rsidRPr="006242FD">
              <w:rPr>
                <w:rFonts w:cs="Arial"/>
                <w:szCs w:val="24"/>
              </w:rPr>
              <w:t xml:space="preserve">he family makeup of </w:t>
            </w:r>
            <w:r w:rsidR="00B64E18">
              <w:rPr>
                <w:rFonts w:cs="Arial"/>
                <w:szCs w:val="24"/>
              </w:rPr>
              <w:t xml:space="preserve">TDSB </w:t>
            </w:r>
            <w:r w:rsidR="00F375B8" w:rsidRPr="00B64E18">
              <w:rPr>
                <w:rFonts w:cs="Arial"/>
                <w:szCs w:val="24"/>
              </w:rPr>
              <w:t>students</w:t>
            </w:r>
            <w:r w:rsidR="008B5379" w:rsidRPr="00B64E18">
              <w:rPr>
                <w:rFonts w:cs="Arial"/>
                <w:szCs w:val="24"/>
              </w:rPr>
              <w:t xml:space="preserve">: 78% consist of two parents; 19.7% </w:t>
            </w:r>
            <w:r w:rsidR="006242FD">
              <w:rPr>
                <w:rFonts w:cs="Arial"/>
                <w:szCs w:val="24"/>
              </w:rPr>
              <w:t xml:space="preserve">live with </w:t>
            </w:r>
            <w:r w:rsidR="008B5379" w:rsidRPr="00B64E18">
              <w:rPr>
                <w:rFonts w:cs="Arial"/>
                <w:szCs w:val="24"/>
              </w:rPr>
              <w:t xml:space="preserve">mothers only; 2.1% </w:t>
            </w:r>
            <w:r w:rsidR="006242FD">
              <w:rPr>
                <w:rFonts w:cs="Arial"/>
                <w:szCs w:val="24"/>
              </w:rPr>
              <w:t xml:space="preserve">live with </w:t>
            </w:r>
            <w:r w:rsidR="008B5379" w:rsidRPr="00B64E18">
              <w:rPr>
                <w:rFonts w:cs="Arial"/>
                <w:szCs w:val="24"/>
              </w:rPr>
              <w:t xml:space="preserve">fathers only. </w:t>
            </w:r>
            <w:r w:rsidR="00B978B1">
              <w:rPr>
                <w:rFonts w:cs="Arial"/>
                <w:szCs w:val="24"/>
              </w:rPr>
              <w:t xml:space="preserve">Yet </w:t>
            </w:r>
            <w:r w:rsidR="00B978B1" w:rsidRPr="00CF0666">
              <w:rPr>
                <w:rFonts w:cs="Arial"/>
                <w:szCs w:val="24"/>
              </w:rPr>
              <w:t xml:space="preserve">45% of students suspended </w:t>
            </w:r>
            <w:r w:rsidR="008E3412" w:rsidRPr="00CF0666">
              <w:rPr>
                <w:rFonts w:cs="Arial"/>
                <w:szCs w:val="24"/>
              </w:rPr>
              <w:t>are from families with single mothers</w:t>
            </w:r>
            <w:r w:rsidR="00B978B1" w:rsidRPr="00CF0666">
              <w:rPr>
                <w:rFonts w:cs="Arial"/>
                <w:szCs w:val="24"/>
              </w:rPr>
              <w:t xml:space="preserve">. </w:t>
            </w:r>
            <w:r w:rsidR="006242FD">
              <w:rPr>
                <w:rFonts w:cs="Arial"/>
                <w:szCs w:val="24"/>
              </w:rPr>
              <w:t>Other data indicated that s</w:t>
            </w:r>
            <w:r w:rsidR="008B5379">
              <w:rPr>
                <w:rFonts w:cs="Arial"/>
                <w:szCs w:val="24"/>
              </w:rPr>
              <w:t xml:space="preserve">tudents from low income families, lower SES, and </w:t>
            </w:r>
            <w:r w:rsidR="00AE0813">
              <w:rPr>
                <w:rFonts w:cs="Arial"/>
                <w:szCs w:val="24"/>
              </w:rPr>
              <w:t>B</w:t>
            </w:r>
            <w:r w:rsidR="008B5379">
              <w:rPr>
                <w:rFonts w:cs="Arial"/>
                <w:szCs w:val="24"/>
              </w:rPr>
              <w:t xml:space="preserve">lack families are </w:t>
            </w:r>
            <w:r w:rsidR="006242FD">
              <w:rPr>
                <w:rFonts w:cs="Arial"/>
                <w:szCs w:val="24"/>
              </w:rPr>
              <w:t>disproportionately suspended</w:t>
            </w:r>
            <w:r w:rsidR="008B5379">
              <w:rPr>
                <w:rFonts w:cs="Arial"/>
                <w:szCs w:val="24"/>
              </w:rPr>
              <w:t xml:space="preserve">. </w:t>
            </w:r>
            <w:r w:rsidR="00744713">
              <w:rPr>
                <w:rFonts w:cs="Arial"/>
                <w:szCs w:val="24"/>
              </w:rPr>
              <w:t>Trustee Li s</w:t>
            </w:r>
            <w:r w:rsidR="008B5379">
              <w:rPr>
                <w:rFonts w:cs="Arial"/>
                <w:szCs w:val="24"/>
              </w:rPr>
              <w:t xml:space="preserve">uggests this committee dig deeper </w:t>
            </w:r>
            <w:r w:rsidR="00744713">
              <w:rPr>
                <w:rFonts w:cs="Arial"/>
                <w:szCs w:val="24"/>
              </w:rPr>
              <w:t xml:space="preserve">to </w:t>
            </w:r>
            <w:r w:rsidR="008B5379">
              <w:rPr>
                <w:rFonts w:cs="Arial"/>
                <w:szCs w:val="24"/>
              </w:rPr>
              <w:t>see how we can help</w:t>
            </w:r>
            <w:r w:rsidR="00AE0813">
              <w:rPr>
                <w:rFonts w:cs="Arial"/>
                <w:szCs w:val="24"/>
              </w:rPr>
              <w:t xml:space="preserve">. </w:t>
            </w:r>
          </w:p>
          <w:p w14:paraId="4928DC13" w14:textId="77777777" w:rsidR="00AE0813" w:rsidRDefault="00AE0813" w:rsidP="007D1992">
            <w:pPr>
              <w:spacing w:before="0" w:after="0" w:line="240" w:lineRule="auto"/>
              <w:rPr>
                <w:rFonts w:cs="Arial"/>
                <w:szCs w:val="24"/>
              </w:rPr>
            </w:pPr>
          </w:p>
          <w:p w14:paraId="4ACEA9B8" w14:textId="2E828518" w:rsidR="008B5379" w:rsidRDefault="006242FD" w:rsidP="007D1992">
            <w:pPr>
              <w:spacing w:before="0"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Board </w:t>
            </w:r>
            <w:r w:rsidR="008B5379">
              <w:rPr>
                <w:rFonts w:cs="Arial"/>
                <w:szCs w:val="24"/>
              </w:rPr>
              <w:t>is in the middle of consulting</w:t>
            </w:r>
            <w:r w:rsidR="00EB1CF4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on</w:t>
            </w:r>
            <w:r w:rsidR="00EB1CF4">
              <w:rPr>
                <w:rFonts w:cs="Arial"/>
                <w:szCs w:val="24"/>
              </w:rPr>
              <w:t xml:space="preserve"> changes to </w:t>
            </w:r>
            <w:r>
              <w:rPr>
                <w:rFonts w:cs="Arial"/>
                <w:szCs w:val="24"/>
              </w:rPr>
              <w:t xml:space="preserve">the </w:t>
            </w:r>
            <w:r w:rsidR="001D426F">
              <w:rPr>
                <w:rFonts w:cs="Arial"/>
                <w:szCs w:val="24"/>
              </w:rPr>
              <w:t>Specialized Schools and Program Policy.</w:t>
            </w:r>
            <w:r w:rsidR="00EB1CF4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The</w:t>
            </w:r>
            <w:r w:rsidR="00EB1CF4">
              <w:rPr>
                <w:rFonts w:cs="Arial"/>
                <w:szCs w:val="24"/>
              </w:rPr>
              <w:t xml:space="preserve"> </w:t>
            </w:r>
            <w:hyperlink r:id="rId9" w:history="1">
              <w:r w:rsidR="001D426F" w:rsidRPr="001D426F">
                <w:rPr>
                  <w:rStyle w:val="Hyperlink"/>
                  <w:rFonts w:cs="Arial"/>
                  <w:szCs w:val="24"/>
                </w:rPr>
                <w:t>website</w:t>
              </w:r>
            </w:hyperlink>
            <w:r>
              <w:t xml:space="preserve"> </w:t>
            </w:r>
            <w:r>
              <w:rPr>
                <w:rFonts w:cs="Arial"/>
                <w:szCs w:val="24"/>
              </w:rPr>
              <w:t xml:space="preserve">has links to the draft policy and dates and registration links for </w:t>
            </w:r>
            <w:r w:rsidRPr="006242FD">
              <w:rPr>
                <w:rFonts w:cs="Arial"/>
                <w:szCs w:val="24"/>
              </w:rPr>
              <w:t>Live Consultation Webinars</w:t>
            </w:r>
            <w:r w:rsidR="00EB1CF4">
              <w:rPr>
                <w:rFonts w:cs="Arial"/>
                <w:szCs w:val="24"/>
              </w:rPr>
              <w:t xml:space="preserve"> The  </w:t>
            </w:r>
            <w:r w:rsidR="001D426F">
              <w:rPr>
                <w:rFonts w:cs="Arial"/>
                <w:szCs w:val="24"/>
              </w:rPr>
              <w:t>O</w:t>
            </w:r>
            <w:r w:rsidR="00EB1CF4">
              <w:rPr>
                <w:rFonts w:cs="Arial"/>
                <w:szCs w:val="24"/>
              </w:rPr>
              <w:t xml:space="preserve">ptional </w:t>
            </w:r>
            <w:r w:rsidR="001D426F">
              <w:rPr>
                <w:rFonts w:cs="Arial"/>
                <w:szCs w:val="24"/>
              </w:rPr>
              <w:t>A</w:t>
            </w:r>
            <w:r w:rsidR="00EB1CF4">
              <w:rPr>
                <w:rFonts w:cs="Arial"/>
                <w:szCs w:val="24"/>
              </w:rPr>
              <w:t xml:space="preserve">ttendance </w:t>
            </w:r>
            <w:r w:rsidR="001D426F">
              <w:rPr>
                <w:rFonts w:cs="Arial"/>
                <w:szCs w:val="24"/>
              </w:rPr>
              <w:t>P</w:t>
            </w:r>
            <w:r w:rsidR="00EB1CF4">
              <w:rPr>
                <w:rFonts w:cs="Arial"/>
                <w:szCs w:val="24"/>
              </w:rPr>
              <w:t xml:space="preserve">olicy will be brought to the Board </w:t>
            </w:r>
            <w:r w:rsidR="00A9453A">
              <w:rPr>
                <w:rFonts w:cs="Arial"/>
                <w:szCs w:val="24"/>
              </w:rPr>
              <w:t xml:space="preserve">in the spring of </w:t>
            </w:r>
            <w:r w:rsidR="00EB1CF4">
              <w:rPr>
                <w:rFonts w:cs="Arial"/>
                <w:szCs w:val="24"/>
              </w:rPr>
              <w:t xml:space="preserve">2022 </w:t>
            </w:r>
            <w:r w:rsidR="00A9453A">
              <w:rPr>
                <w:rFonts w:cs="Arial"/>
                <w:szCs w:val="24"/>
              </w:rPr>
              <w:t xml:space="preserve">and to be introduced for the 2022/2023 </w:t>
            </w:r>
            <w:r w:rsidR="00EB1CF4">
              <w:rPr>
                <w:rFonts w:cs="Arial"/>
                <w:szCs w:val="24"/>
              </w:rPr>
              <w:t>school year.</w:t>
            </w:r>
          </w:p>
          <w:p w14:paraId="6197D935" w14:textId="77777777" w:rsidR="00EB1CF4" w:rsidRDefault="00EB1CF4" w:rsidP="007D1992">
            <w:pPr>
              <w:spacing w:before="0" w:after="0" w:line="240" w:lineRule="auto"/>
              <w:rPr>
                <w:rFonts w:cs="Arial"/>
                <w:szCs w:val="24"/>
              </w:rPr>
            </w:pPr>
          </w:p>
          <w:p w14:paraId="727A7A6C" w14:textId="78F021F1" w:rsidR="004A561F" w:rsidRDefault="00EB1CF4" w:rsidP="007D1992">
            <w:pPr>
              <w:spacing w:before="0"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Finance</w:t>
            </w:r>
            <w:r w:rsidR="001D426F">
              <w:rPr>
                <w:rFonts w:cs="Arial"/>
                <w:szCs w:val="24"/>
              </w:rPr>
              <w:t xml:space="preserve">, </w:t>
            </w:r>
            <w:r w:rsidR="005917B4">
              <w:rPr>
                <w:rFonts w:cs="Arial"/>
                <w:szCs w:val="24"/>
              </w:rPr>
              <w:t>Budget,</w:t>
            </w:r>
            <w:r w:rsidR="001D426F">
              <w:rPr>
                <w:rFonts w:cs="Arial"/>
                <w:szCs w:val="24"/>
              </w:rPr>
              <w:t xml:space="preserve"> and Enrolment Committee</w:t>
            </w:r>
            <w:r>
              <w:rPr>
                <w:rFonts w:cs="Arial"/>
                <w:szCs w:val="24"/>
              </w:rPr>
              <w:t xml:space="preserve"> – enrollment has dropped 3.9% in elementary schools, as it does year after year. </w:t>
            </w:r>
            <w:r>
              <w:rPr>
                <w:rFonts w:cs="Arial"/>
                <w:szCs w:val="24"/>
              </w:rPr>
              <w:lastRenderedPageBreak/>
              <w:t xml:space="preserve">Secondary school numbers have dropped as well. </w:t>
            </w:r>
            <w:r w:rsidR="001D426F">
              <w:rPr>
                <w:rFonts w:cs="Arial"/>
                <w:szCs w:val="24"/>
              </w:rPr>
              <w:t>The enrolment drop has</w:t>
            </w:r>
            <w:r>
              <w:rPr>
                <w:rFonts w:cs="Arial"/>
                <w:szCs w:val="24"/>
              </w:rPr>
              <w:t xml:space="preserve"> caused a budget deficit which the Board cannot close. </w:t>
            </w:r>
            <w:r w:rsidR="001D426F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olutions are to either increase class sizes or cut the expenditure from somewhere else. The Trustees have passed a motion to write to the province to ask them for money to help close the financial gap. </w:t>
            </w:r>
          </w:p>
          <w:p w14:paraId="1D9CFB0F" w14:textId="77777777" w:rsidR="004A561F" w:rsidRDefault="004A561F" w:rsidP="007D1992">
            <w:pPr>
              <w:spacing w:before="0" w:after="0" w:line="240" w:lineRule="auto"/>
              <w:rPr>
                <w:rFonts w:cs="Arial"/>
                <w:szCs w:val="24"/>
              </w:rPr>
            </w:pPr>
          </w:p>
          <w:p w14:paraId="071DCDD7" w14:textId="526EAFE5" w:rsidR="00EB1CF4" w:rsidRDefault="004A561F" w:rsidP="007D1992">
            <w:pPr>
              <w:spacing w:before="0"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 member asked the reason for the drop in enrollment. Trustee Li responded that it c</w:t>
            </w:r>
            <w:r w:rsidR="00EB1CF4">
              <w:rPr>
                <w:rFonts w:cs="Arial"/>
                <w:szCs w:val="24"/>
              </w:rPr>
              <w:t xml:space="preserve">ould be from </w:t>
            </w:r>
            <w:r w:rsidR="00AE0813">
              <w:rPr>
                <w:rFonts w:cs="Arial"/>
                <w:szCs w:val="24"/>
              </w:rPr>
              <w:t xml:space="preserve">a combination of the following reasons: </w:t>
            </w:r>
            <w:r w:rsidR="00EB1CF4">
              <w:rPr>
                <w:rFonts w:cs="Arial"/>
                <w:szCs w:val="24"/>
              </w:rPr>
              <w:t xml:space="preserve">parents holding kids back from </w:t>
            </w:r>
            <w:r w:rsidR="001D426F">
              <w:rPr>
                <w:rFonts w:cs="Arial"/>
                <w:szCs w:val="24"/>
              </w:rPr>
              <w:t>kindergarten</w:t>
            </w:r>
            <w:r w:rsidR="00AE0813">
              <w:rPr>
                <w:rFonts w:cs="Arial"/>
                <w:szCs w:val="24"/>
              </w:rPr>
              <w:t xml:space="preserve">; </w:t>
            </w:r>
            <w:r w:rsidR="00EB1CF4">
              <w:rPr>
                <w:rFonts w:cs="Arial"/>
                <w:szCs w:val="24"/>
              </w:rPr>
              <w:t>going to another school board</w:t>
            </w:r>
            <w:r w:rsidR="00AE0813">
              <w:rPr>
                <w:rFonts w:cs="Arial"/>
                <w:szCs w:val="24"/>
              </w:rPr>
              <w:t>; i</w:t>
            </w:r>
            <w:r w:rsidR="00EB1CF4">
              <w:rPr>
                <w:rFonts w:cs="Arial"/>
                <w:szCs w:val="24"/>
              </w:rPr>
              <w:t>mmigration has dropped due to the pandemic</w:t>
            </w:r>
            <w:r w:rsidR="00AE0813">
              <w:rPr>
                <w:rFonts w:cs="Arial"/>
                <w:szCs w:val="24"/>
              </w:rPr>
              <w:t xml:space="preserve">; </w:t>
            </w:r>
            <w:r w:rsidR="00B978B1">
              <w:rPr>
                <w:rFonts w:cs="Arial"/>
                <w:szCs w:val="24"/>
              </w:rPr>
              <w:t xml:space="preserve">fewer international </w:t>
            </w:r>
            <w:r w:rsidR="00AF3509">
              <w:rPr>
                <w:rFonts w:cs="Arial"/>
                <w:szCs w:val="24"/>
              </w:rPr>
              <w:t>students</w:t>
            </w:r>
            <w:r w:rsidR="00B978B1">
              <w:rPr>
                <w:rFonts w:cs="Arial"/>
                <w:szCs w:val="24"/>
              </w:rPr>
              <w:t xml:space="preserve">; </w:t>
            </w:r>
            <w:r w:rsidR="00AE0813">
              <w:rPr>
                <w:rFonts w:cs="Arial"/>
                <w:szCs w:val="24"/>
              </w:rPr>
              <w:t xml:space="preserve">and there </w:t>
            </w:r>
            <w:r w:rsidR="00EB1CF4">
              <w:rPr>
                <w:rFonts w:cs="Arial"/>
                <w:szCs w:val="24"/>
              </w:rPr>
              <w:t>has been an exodus from the major cities into the suburbs and into Atlantic Canada.</w:t>
            </w:r>
          </w:p>
          <w:p w14:paraId="2F63164F" w14:textId="77777777" w:rsidR="00EB1CF4" w:rsidRDefault="00EB1CF4" w:rsidP="007D1992">
            <w:pPr>
              <w:spacing w:before="0" w:after="0" w:line="240" w:lineRule="auto"/>
              <w:rPr>
                <w:rFonts w:cs="Arial"/>
                <w:szCs w:val="24"/>
              </w:rPr>
            </w:pPr>
          </w:p>
          <w:p w14:paraId="495D139A" w14:textId="636A35FE" w:rsidR="004A561F" w:rsidRDefault="002147DE" w:rsidP="007D1992">
            <w:pPr>
              <w:spacing w:before="0" w:after="0" w:line="240" w:lineRule="auto"/>
              <w:rPr>
                <w:rFonts w:cs="Arial"/>
                <w:szCs w:val="24"/>
              </w:rPr>
            </w:pPr>
            <w:r w:rsidRPr="003919F7">
              <w:rPr>
                <w:rFonts w:cs="Arial"/>
                <w:szCs w:val="24"/>
              </w:rPr>
              <w:t xml:space="preserve">Question about the drop-out rate and connection to </w:t>
            </w:r>
            <w:r w:rsidR="00AF3509" w:rsidRPr="003919F7">
              <w:rPr>
                <w:rFonts w:cs="Arial"/>
                <w:szCs w:val="24"/>
              </w:rPr>
              <w:t>marginalized</w:t>
            </w:r>
            <w:r w:rsidRPr="003919F7">
              <w:rPr>
                <w:rFonts w:cs="Arial"/>
                <w:szCs w:val="24"/>
              </w:rPr>
              <w:t xml:space="preserve"> communities. </w:t>
            </w:r>
            <w:r w:rsidR="00EB1CF4" w:rsidRPr="003919F7">
              <w:rPr>
                <w:rFonts w:cs="Arial"/>
                <w:szCs w:val="24"/>
              </w:rPr>
              <w:t xml:space="preserve">A member </w:t>
            </w:r>
            <w:r w:rsidRPr="003919F7">
              <w:rPr>
                <w:rFonts w:cs="Arial"/>
                <w:szCs w:val="24"/>
              </w:rPr>
              <w:t>raised</w:t>
            </w:r>
            <w:r w:rsidRPr="00D17737">
              <w:rPr>
                <w:rFonts w:cs="Arial"/>
                <w:szCs w:val="24"/>
              </w:rPr>
              <w:t xml:space="preserve"> </w:t>
            </w:r>
            <w:r w:rsidR="00CD7247">
              <w:rPr>
                <w:rFonts w:cs="Arial"/>
                <w:szCs w:val="24"/>
              </w:rPr>
              <w:t xml:space="preserve">the concern in </w:t>
            </w:r>
            <w:r w:rsidRPr="00D17737">
              <w:rPr>
                <w:rFonts w:cs="Arial"/>
                <w:szCs w:val="24"/>
              </w:rPr>
              <w:t xml:space="preserve">the gap </w:t>
            </w:r>
            <w:r w:rsidR="00CD7247">
              <w:rPr>
                <w:rFonts w:cs="Arial"/>
                <w:szCs w:val="24"/>
              </w:rPr>
              <w:t>of</w:t>
            </w:r>
            <w:r w:rsidRPr="00D17737">
              <w:rPr>
                <w:rFonts w:cs="Arial"/>
                <w:szCs w:val="24"/>
              </w:rPr>
              <w:t xml:space="preserve"> curriculum</w:t>
            </w:r>
            <w:r w:rsidR="00CD7247">
              <w:rPr>
                <w:rFonts w:cs="Arial"/>
                <w:szCs w:val="24"/>
              </w:rPr>
              <w:t>s as they do</w:t>
            </w:r>
            <w:r w:rsidRPr="00D17737">
              <w:rPr>
                <w:rFonts w:cs="Arial"/>
                <w:szCs w:val="24"/>
              </w:rPr>
              <w:t xml:space="preserve"> not reflect all communities. An issue is that </w:t>
            </w:r>
            <w:r w:rsidRPr="006242FD">
              <w:rPr>
                <w:rFonts w:cs="Arial"/>
                <w:szCs w:val="24"/>
              </w:rPr>
              <w:t xml:space="preserve">new immigrant students are coded as ESL </w:t>
            </w:r>
            <w:r w:rsidRPr="006242FD">
              <w:rPr>
                <w:rFonts w:cs="Arial"/>
                <w:sz w:val="22"/>
              </w:rPr>
              <w:t xml:space="preserve">regardless of English language knowledge, </w:t>
            </w:r>
            <w:r w:rsidR="003919F7">
              <w:rPr>
                <w:rFonts w:cs="Arial"/>
                <w:szCs w:val="24"/>
              </w:rPr>
              <w:t xml:space="preserve">Therefore, the point of registration is identified as a point of inequity and systemic issues. The committee was interested in obtaining more information about how newcomer students are welcomed and integrated into the school. </w:t>
            </w:r>
            <w:r w:rsidR="009C2DEE">
              <w:rPr>
                <w:rFonts w:cs="Arial"/>
                <w:szCs w:val="24"/>
              </w:rPr>
              <w:t>Jacqueline</w:t>
            </w:r>
            <w:r w:rsidR="004A561F">
              <w:rPr>
                <w:rFonts w:cs="Arial"/>
                <w:szCs w:val="24"/>
              </w:rPr>
              <w:t xml:space="preserve"> Spence will follow-up </w:t>
            </w:r>
            <w:r w:rsidR="00913DA9">
              <w:rPr>
                <w:rFonts w:cs="Arial"/>
                <w:szCs w:val="24"/>
              </w:rPr>
              <w:t xml:space="preserve">with the Guidance department </w:t>
            </w:r>
            <w:r w:rsidR="003919F7">
              <w:rPr>
                <w:rFonts w:cs="Arial"/>
                <w:szCs w:val="24"/>
              </w:rPr>
              <w:t>to request a presentation.</w:t>
            </w:r>
          </w:p>
          <w:p w14:paraId="49EE5B49" w14:textId="77777777" w:rsidR="004A561F" w:rsidRDefault="004A561F" w:rsidP="007D1992">
            <w:pPr>
              <w:spacing w:before="0" w:after="0" w:line="240" w:lineRule="auto"/>
              <w:rPr>
                <w:rFonts w:cs="Arial"/>
                <w:szCs w:val="24"/>
              </w:rPr>
            </w:pPr>
          </w:p>
          <w:p w14:paraId="5AB5C5CF" w14:textId="01FDA65D" w:rsidR="004A561F" w:rsidRPr="00E70DE2" w:rsidRDefault="002958DE" w:rsidP="007D1992">
            <w:pPr>
              <w:spacing w:before="0"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object w:dxaOrig="1520" w:dyaOrig="987" w14:anchorId="098A4C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Document link for Caring and Safe Schools: Annual Report 2019-2020" style="width:76.4pt;height:49.45pt" o:ole="">
                  <v:imagedata r:id="rId10" o:title=""/>
                </v:shape>
                <o:OLEObject Type="Embed" ProgID="Acrobat.Document.DC" ShapeID="_x0000_i1025" DrawAspect="Icon" ObjectID="_1706613318" r:id="rId11"/>
              </w:object>
            </w:r>
          </w:p>
        </w:tc>
      </w:tr>
      <w:tr w:rsidR="000F3D31" w:rsidRPr="00C132FA" w14:paraId="34562136" w14:textId="77777777" w:rsidTr="00B52F2A">
        <w:tc>
          <w:tcPr>
            <w:tcW w:w="1315" w:type="pct"/>
            <w:shd w:val="clear" w:color="auto" w:fill="auto"/>
          </w:tcPr>
          <w:p w14:paraId="54E4AD3A" w14:textId="7DD63611" w:rsidR="000F3D31" w:rsidRPr="007E30FE" w:rsidRDefault="00F52562" w:rsidP="002A4F87">
            <w:pPr>
              <w:spacing w:before="0" w:after="0" w:line="240" w:lineRule="auto"/>
              <w:rPr>
                <w:rFonts w:cs="Arial"/>
                <w:b/>
                <w:szCs w:val="24"/>
              </w:rPr>
            </w:pPr>
            <w:r w:rsidRPr="007E30FE">
              <w:rPr>
                <w:rFonts w:cs="Arial"/>
                <w:b/>
                <w:szCs w:val="24"/>
              </w:rPr>
              <w:lastRenderedPageBreak/>
              <w:t xml:space="preserve">New Membership </w:t>
            </w:r>
            <w:r w:rsidR="00760044">
              <w:rPr>
                <w:rFonts w:cs="Arial"/>
                <w:b/>
                <w:szCs w:val="24"/>
              </w:rPr>
              <w:t>Working Group</w:t>
            </w:r>
          </w:p>
        </w:tc>
        <w:tc>
          <w:tcPr>
            <w:tcW w:w="3685" w:type="pct"/>
            <w:shd w:val="clear" w:color="auto" w:fill="auto"/>
          </w:tcPr>
          <w:p w14:paraId="35D28C71" w14:textId="4BCC57D0" w:rsidR="00A56390" w:rsidRDefault="00A56390" w:rsidP="003F0DC2">
            <w:pPr>
              <w:spacing w:before="40" w:after="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New Membership Working Group (NMWG) was provided information on a spreadsheet regarding the responses from the Parent and Community applications</w:t>
            </w:r>
            <w:r w:rsidR="003919F7">
              <w:rPr>
                <w:rFonts w:cs="Arial"/>
                <w:szCs w:val="24"/>
              </w:rPr>
              <w:t>. Response rate was low</w:t>
            </w:r>
          </w:p>
          <w:p w14:paraId="0562D2C6" w14:textId="77777777" w:rsidR="00A56390" w:rsidRDefault="00A56390" w:rsidP="003F0DC2">
            <w:pPr>
              <w:spacing w:before="40" w:after="40"/>
              <w:rPr>
                <w:rFonts w:cs="Arial"/>
                <w:szCs w:val="24"/>
              </w:rPr>
            </w:pPr>
          </w:p>
          <w:p w14:paraId="7AABA856" w14:textId="79519682" w:rsidR="00A56390" w:rsidRDefault="00A56390" w:rsidP="003F0DC2">
            <w:pPr>
              <w:spacing w:before="40" w:after="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Members noted they would like more information on the EPCAC website to encourage more individuals to join or to observe.</w:t>
            </w:r>
            <w:r w:rsidR="003919F7">
              <w:rPr>
                <w:rFonts w:cs="Arial"/>
                <w:szCs w:val="24"/>
              </w:rPr>
              <w:t xml:space="preserve"> Staff committed to posting meeting dates, the agenda, and live links.</w:t>
            </w:r>
          </w:p>
          <w:p w14:paraId="2EC42910" w14:textId="77777777" w:rsidR="00A56390" w:rsidRDefault="00A56390" w:rsidP="003F0DC2">
            <w:pPr>
              <w:spacing w:before="40" w:after="40"/>
              <w:rPr>
                <w:rFonts w:cs="Arial"/>
                <w:szCs w:val="24"/>
              </w:rPr>
            </w:pPr>
          </w:p>
          <w:p w14:paraId="63D66E66" w14:textId="4A07F229" w:rsidR="001F7EB3" w:rsidRPr="007E30FE" w:rsidRDefault="00A56390" w:rsidP="003F0DC2">
            <w:pPr>
              <w:spacing w:before="40" w:after="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NMWG </w:t>
            </w:r>
            <w:r w:rsidR="003919F7">
              <w:rPr>
                <w:rFonts w:cs="Arial"/>
                <w:szCs w:val="24"/>
              </w:rPr>
              <w:t>will</w:t>
            </w:r>
            <w:r w:rsidR="003919F7" w:rsidRPr="003919F7">
              <w:rPr>
                <w:rFonts w:cs="Arial"/>
                <w:szCs w:val="24"/>
              </w:rPr>
              <w:t xml:space="preserve"> provide a timeline or milestones </w:t>
            </w:r>
            <w:r w:rsidR="003919F7">
              <w:rPr>
                <w:rFonts w:cs="Arial"/>
                <w:szCs w:val="24"/>
              </w:rPr>
              <w:t xml:space="preserve">at </w:t>
            </w:r>
            <w:r w:rsidR="003919F7" w:rsidRPr="003919F7">
              <w:rPr>
                <w:rFonts w:cs="Arial"/>
                <w:szCs w:val="24"/>
              </w:rPr>
              <w:t>the next meeting</w:t>
            </w:r>
            <w:r w:rsidR="003919F7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to choose the new members.</w:t>
            </w:r>
          </w:p>
        </w:tc>
      </w:tr>
      <w:tr w:rsidR="00047452" w:rsidRPr="00C132FA" w14:paraId="114E7E24" w14:textId="77777777" w:rsidTr="00B52F2A">
        <w:tc>
          <w:tcPr>
            <w:tcW w:w="1315" w:type="pct"/>
            <w:shd w:val="clear" w:color="auto" w:fill="auto"/>
          </w:tcPr>
          <w:p w14:paraId="51209845" w14:textId="7C7B86CA" w:rsidR="00047452" w:rsidRPr="00C132FA" w:rsidRDefault="00760044" w:rsidP="00F31BFA">
            <w:pPr>
              <w:spacing w:before="0" w:after="0" w:line="240" w:lineRule="auto"/>
              <w:rPr>
                <w:rFonts w:cs="Arial"/>
                <w:b/>
                <w:szCs w:val="24"/>
                <w:highlight w:val="yellow"/>
              </w:rPr>
            </w:pPr>
            <w:r>
              <w:rPr>
                <w:rFonts w:cs="Arial"/>
                <w:b/>
                <w:szCs w:val="24"/>
              </w:rPr>
              <w:t>Staff Update from CAC Admin Team Meeting</w:t>
            </w:r>
          </w:p>
        </w:tc>
        <w:tc>
          <w:tcPr>
            <w:tcW w:w="3685" w:type="pct"/>
            <w:shd w:val="clear" w:color="auto" w:fill="auto"/>
          </w:tcPr>
          <w:p w14:paraId="6A7E7B56" w14:textId="7B5EBCAE" w:rsidR="005F263C" w:rsidRPr="003F0DC2" w:rsidRDefault="009C2DEE" w:rsidP="007D1992">
            <w:pPr>
              <w:spacing w:before="0"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</w:t>
            </w:r>
            <w:r w:rsidR="000E14CD">
              <w:rPr>
                <w:rFonts w:cs="Arial"/>
                <w:szCs w:val="24"/>
              </w:rPr>
              <w:t xml:space="preserve">re is review of the </w:t>
            </w:r>
            <w:r>
              <w:rPr>
                <w:rFonts w:cs="Arial"/>
                <w:szCs w:val="24"/>
              </w:rPr>
              <w:t>Community Advisory Committee</w:t>
            </w:r>
            <w:r w:rsidR="000E14CD">
              <w:rPr>
                <w:rFonts w:cs="Arial"/>
                <w:szCs w:val="24"/>
              </w:rPr>
              <w:t xml:space="preserve"> structure</w:t>
            </w:r>
            <w:r>
              <w:rPr>
                <w:rFonts w:cs="Arial"/>
                <w:szCs w:val="24"/>
              </w:rPr>
              <w:t xml:space="preserve">. </w:t>
            </w:r>
            <w:r w:rsidR="000E14CD">
              <w:rPr>
                <w:rFonts w:cs="Arial"/>
                <w:szCs w:val="24"/>
              </w:rPr>
              <w:t>M</w:t>
            </w:r>
            <w:r>
              <w:rPr>
                <w:rFonts w:cs="Arial"/>
                <w:szCs w:val="24"/>
              </w:rPr>
              <w:t>ore information to come.</w:t>
            </w:r>
          </w:p>
        </w:tc>
      </w:tr>
      <w:tr w:rsidR="007D1992" w:rsidRPr="00C132FA" w14:paraId="29223D34" w14:textId="77777777" w:rsidTr="006242FD">
        <w:trPr>
          <w:trHeight w:val="1136"/>
        </w:trPr>
        <w:tc>
          <w:tcPr>
            <w:tcW w:w="1315" w:type="pct"/>
            <w:shd w:val="clear" w:color="auto" w:fill="auto"/>
          </w:tcPr>
          <w:p w14:paraId="57F83957" w14:textId="14CB1C30" w:rsidR="007D1992" w:rsidRDefault="007D1992" w:rsidP="00F31BFA">
            <w:pPr>
              <w:spacing w:before="0" w:after="0" w:line="240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lastRenderedPageBreak/>
              <w:t>Vote for PSSC Meeting Co-Chair Representative – re EPCAC Report</w:t>
            </w:r>
          </w:p>
        </w:tc>
        <w:tc>
          <w:tcPr>
            <w:tcW w:w="3685" w:type="pct"/>
            <w:shd w:val="clear" w:color="auto" w:fill="auto"/>
          </w:tcPr>
          <w:p w14:paraId="68BCAC13" w14:textId="3CCC7011" w:rsidR="007D1992" w:rsidRDefault="009C2DEE" w:rsidP="001302D8">
            <w:pPr>
              <w:spacing w:before="0"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Trustee Li to present the report </w:t>
            </w:r>
            <w:r w:rsidR="000E14CD">
              <w:rPr>
                <w:rFonts w:cs="Arial"/>
                <w:szCs w:val="24"/>
              </w:rPr>
              <w:t xml:space="preserve">at </w:t>
            </w:r>
            <w:r>
              <w:rPr>
                <w:rFonts w:cs="Arial"/>
                <w:szCs w:val="24"/>
              </w:rPr>
              <w:t>next month</w:t>
            </w:r>
            <w:r w:rsidR="000E14CD">
              <w:rPr>
                <w:rFonts w:cs="Arial"/>
                <w:szCs w:val="24"/>
              </w:rPr>
              <w:t>’</w:t>
            </w:r>
            <w:r>
              <w:rPr>
                <w:rFonts w:cs="Arial"/>
                <w:szCs w:val="24"/>
              </w:rPr>
              <w:t>s PSSC meeting</w:t>
            </w:r>
          </w:p>
        </w:tc>
      </w:tr>
      <w:tr w:rsidR="007D1992" w:rsidRPr="00C132FA" w14:paraId="249133D9" w14:textId="77777777" w:rsidTr="00B52F2A">
        <w:tc>
          <w:tcPr>
            <w:tcW w:w="1315" w:type="pct"/>
            <w:shd w:val="clear" w:color="auto" w:fill="auto"/>
          </w:tcPr>
          <w:p w14:paraId="437F0C72" w14:textId="15F32990" w:rsidR="007D1992" w:rsidRDefault="007D1992" w:rsidP="00F31BFA">
            <w:pPr>
              <w:spacing w:before="0" w:after="0" w:line="240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Discuss Goals for the Year</w:t>
            </w:r>
          </w:p>
        </w:tc>
        <w:tc>
          <w:tcPr>
            <w:tcW w:w="3685" w:type="pct"/>
            <w:shd w:val="clear" w:color="auto" w:fill="auto"/>
          </w:tcPr>
          <w:p w14:paraId="450A4701" w14:textId="5B91E629" w:rsidR="002F0439" w:rsidRDefault="002F0439" w:rsidP="002F0439">
            <w:pPr>
              <w:spacing w:before="0"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Committee began to discuss its goals. It was suggested that any reports or reviews </w:t>
            </w:r>
            <w:r w:rsidR="003919F7">
              <w:rPr>
                <w:rFonts w:cs="Arial"/>
                <w:szCs w:val="24"/>
              </w:rPr>
              <w:t xml:space="preserve">into </w:t>
            </w:r>
            <w:r>
              <w:rPr>
                <w:rFonts w:cs="Arial"/>
                <w:szCs w:val="24"/>
              </w:rPr>
              <w:t>which the committee can contribute its perspective to be brought to future EPCAC meetings.</w:t>
            </w:r>
            <w:r w:rsidR="00B978B1">
              <w:rPr>
                <w:rFonts w:cs="Arial"/>
                <w:szCs w:val="24"/>
              </w:rPr>
              <w:t xml:space="preserve"> </w:t>
            </w:r>
          </w:p>
          <w:p w14:paraId="3939A988" w14:textId="77777777" w:rsidR="00B978B1" w:rsidRDefault="00B978B1" w:rsidP="002F0439">
            <w:pPr>
              <w:spacing w:before="0" w:after="0" w:line="240" w:lineRule="auto"/>
              <w:rPr>
                <w:rFonts w:cs="Arial"/>
                <w:szCs w:val="24"/>
              </w:rPr>
            </w:pPr>
          </w:p>
          <w:p w14:paraId="03DBEF0D" w14:textId="26AF380E" w:rsidR="00913DA9" w:rsidRDefault="003919F7" w:rsidP="001302D8">
            <w:pPr>
              <w:spacing w:before="0"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Committee asked about the d</w:t>
            </w:r>
            <w:r w:rsidRPr="003919F7">
              <w:rPr>
                <w:rFonts w:cs="Arial"/>
                <w:szCs w:val="24"/>
              </w:rPr>
              <w:t>isproportionate impact of the pandemic on achievement and well being of students</w:t>
            </w:r>
            <w:r>
              <w:rPr>
                <w:rFonts w:cs="Arial"/>
                <w:szCs w:val="24"/>
              </w:rPr>
              <w:t xml:space="preserve">; </w:t>
            </w:r>
            <w:r w:rsidRPr="003919F7">
              <w:rPr>
                <w:rFonts w:cs="Arial"/>
                <w:szCs w:val="24"/>
              </w:rPr>
              <w:t>how do we help them out from here onward</w:t>
            </w:r>
            <w:r>
              <w:rPr>
                <w:rFonts w:cs="Arial"/>
                <w:szCs w:val="24"/>
              </w:rPr>
              <w:t>; is</w:t>
            </w:r>
            <w:r w:rsidRPr="003919F7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the </w:t>
            </w:r>
            <w:r w:rsidRPr="003919F7">
              <w:rPr>
                <w:rFonts w:cs="Arial"/>
                <w:szCs w:val="24"/>
              </w:rPr>
              <w:t xml:space="preserve">board doing work on impact post-pandemic? </w:t>
            </w:r>
            <w:r>
              <w:rPr>
                <w:rFonts w:cs="Arial"/>
                <w:szCs w:val="24"/>
              </w:rPr>
              <w:t xml:space="preserve">Staff advised that the </w:t>
            </w:r>
            <w:r w:rsidRPr="003919F7">
              <w:rPr>
                <w:rFonts w:cs="Arial"/>
                <w:szCs w:val="24"/>
              </w:rPr>
              <w:t>Research dep</w:t>
            </w:r>
            <w:r>
              <w:rPr>
                <w:rFonts w:cs="Arial"/>
                <w:szCs w:val="24"/>
              </w:rPr>
              <w:t xml:space="preserve">artment is doing that work. </w:t>
            </w:r>
            <w:r w:rsidRPr="003919F7">
              <w:rPr>
                <w:rFonts w:cs="Arial"/>
                <w:szCs w:val="24"/>
              </w:rPr>
              <w:t>Jac</w:t>
            </w:r>
            <w:r>
              <w:rPr>
                <w:rFonts w:cs="Arial"/>
                <w:szCs w:val="24"/>
              </w:rPr>
              <w:t xml:space="preserve">queline will </w:t>
            </w:r>
            <w:r w:rsidRPr="003919F7">
              <w:rPr>
                <w:rFonts w:cs="Arial"/>
                <w:szCs w:val="24"/>
              </w:rPr>
              <w:t xml:space="preserve">reach out </w:t>
            </w:r>
            <w:r>
              <w:rPr>
                <w:rFonts w:cs="Arial"/>
                <w:szCs w:val="24"/>
              </w:rPr>
              <w:t>to research to f</w:t>
            </w:r>
            <w:r w:rsidRPr="003919F7">
              <w:rPr>
                <w:rFonts w:cs="Arial"/>
                <w:szCs w:val="24"/>
              </w:rPr>
              <w:t>ind out where they are at.</w:t>
            </w:r>
          </w:p>
          <w:p w14:paraId="2B063319" w14:textId="77777777" w:rsidR="003919F7" w:rsidRDefault="003919F7" w:rsidP="001302D8">
            <w:pPr>
              <w:spacing w:before="0" w:after="0" w:line="240" w:lineRule="auto"/>
              <w:rPr>
                <w:rFonts w:cs="Arial"/>
                <w:szCs w:val="24"/>
              </w:rPr>
            </w:pPr>
          </w:p>
          <w:p w14:paraId="2352B6E2" w14:textId="373EAFA7" w:rsidR="00134685" w:rsidRDefault="00134685" w:rsidP="001302D8">
            <w:pPr>
              <w:spacing w:before="0" w:after="0" w:line="240" w:lineRule="auto"/>
              <w:rPr>
                <w:rFonts w:cs="Arial"/>
                <w:szCs w:val="24"/>
              </w:rPr>
            </w:pPr>
          </w:p>
          <w:p w14:paraId="7C0D4807" w14:textId="7260EE17" w:rsidR="00134685" w:rsidRDefault="00EC0A24" w:rsidP="00D054EF">
            <w:pPr>
              <w:spacing w:before="0"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TDSB’s Research Department will be joining the EPCAC meeting on December 13</w:t>
            </w:r>
            <w:r w:rsidRPr="00EC0A24">
              <w:rPr>
                <w:rFonts w:cs="Arial"/>
                <w:szCs w:val="24"/>
                <w:vertAlign w:val="superscript"/>
              </w:rPr>
              <w:t>th</w:t>
            </w:r>
            <w:r>
              <w:rPr>
                <w:rFonts w:cs="Arial"/>
                <w:szCs w:val="24"/>
              </w:rPr>
              <w:t xml:space="preserve">, 2021 to </w:t>
            </w:r>
            <w:r w:rsidR="003919F7">
              <w:rPr>
                <w:rFonts w:cs="Arial"/>
                <w:szCs w:val="24"/>
              </w:rPr>
              <w:t xml:space="preserve">present and </w:t>
            </w:r>
            <w:r>
              <w:rPr>
                <w:rFonts w:cs="Arial"/>
                <w:szCs w:val="24"/>
              </w:rPr>
              <w:t>seek input</w:t>
            </w:r>
            <w:r w:rsidR="003919F7">
              <w:rPr>
                <w:rFonts w:cs="Arial"/>
                <w:szCs w:val="24"/>
              </w:rPr>
              <w:t xml:space="preserve"> on the upcoming student census</w:t>
            </w:r>
            <w:r>
              <w:rPr>
                <w:rFonts w:cs="Arial"/>
                <w:szCs w:val="24"/>
              </w:rPr>
              <w:t>.</w:t>
            </w:r>
            <w:r w:rsidR="00134685">
              <w:rPr>
                <w:rFonts w:cs="Arial"/>
                <w:szCs w:val="24"/>
              </w:rPr>
              <w:t xml:space="preserve"> </w:t>
            </w:r>
          </w:p>
        </w:tc>
      </w:tr>
      <w:tr w:rsidR="00760044" w:rsidRPr="00C132FA" w14:paraId="0E36BFE1" w14:textId="77777777" w:rsidTr="00B52F2A">
        <w:tc>
          <w:tcPr>
            <w:tcW w:w="1315" w:type="pct"/>
            <w:shd w:val="clear" w:color="auto" w:fill="auto"/>
          </w:tcPr>
          <w:p w14:paraId="4BED101D" w14:textId="6CEB01E3" w:rsidR="00760044" w:rsidRPr="00C132FA" w:rsidRDefault="00760044" w:rsidP="00F31BFA">
            <w:pPr>
              <w:spacing w:before="0" w:after="0" w:line="240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Other Business</w:t>
            </w:r>
          </w:p>
        </w:tc>
        <w:tc>
          <w:tcPr>
            <w:tcW w:w="3685" w:type="pct"/>
            <w:shd w:val="clear" w:color="auto" w:fill="auto"/>
          </w:tcPr>
          <w:p w14:paraId="5D8FBDF5" w14:textId="5373DD7D" w:rsidR="00B55449" w:rsidRDefault="00EC0A24" w:rsidP="00D054EF">
            <w:pPr>
              <w:spacing w:before="0"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 request was made to include information </w:t>
            </w:r>
            <w:r w:rsidR="003919F7">
              <w:rPr>
                <w:rFonts w:cs="Arial"/>
                <w:szCs w:val="24"/>
              </w:rPr>
              <w:t>o</w:t>
            </w:r>
            <w:r>
              <w:rPr>
                <w:rFonts w:cs="Arial"/>
                <w:szCs w:val="24"/>
              </w:rPr>
              <w:t xml:space="preserve">n the committee’s website including general information, reports, a heading of ‘Equity Policy Now’, a link to equity policy, links </w:t>
            </w:r>
            <w:r w:rsidR="003919F7">
              <w:rPr>
                <w:rFonts w:cs="Arial"/>
                <w:szCs w:val="24"/>
              </w:rPr>
              <w:t>to</w:t>
            </w:r>
            <w:r>
              <w:rPr>
                <w:rFonts w:cs="Arial"/>
                <w:szCs w:val="24"/>
              </w:rPr>
              <w:t xml:space="preserve"> previous reports and PowerPoint presentations provided by guest speakers</w:t>
            </w:r>
            <w:r w:rsidR="009A47F6">
              <w:rPr>
                <w:rFonts w:cs="Arial"/>
                <w:szCs w:val="24"/>
              </w:rPr>
              <w:t xml:space="preserve">, </w:t>
            </w:r>
            <w:r w:rsidR="009A47F6">
              <w:rPr>
                <w:rFonts w:cs="Arial"/>
                <w:sz w:val="22"/>
              </w:rPr>
              <w:t>letter to minister for pandemic findings, appropriate Halloween costumes, provision of menstrual products,</w:t>
            </w:r>
            <w:r>
              <w:rPr>
                <w:rFonts w:cs="Arial"/>
                <w:szCs w:val="24"/>
              </w:rPr>
              <w:t xml:space="preserve">. </w:t>
            </w:r>
          </w:p>
          <w:p w14:paraId="71AA85D7" w14:textId="77777777" w:rsidR="00B55449" w:rsidRDefault="00B55449" w:rsidP="00D054EF">
            <w:pPr>
              <w:spacing w:before="0" w:after="0" w:line="240" w:lineRule="auto"/>
              <w:rPr>
                <w:rFonts w:cs="Arial"/>
                <w:szCs w:val="24"/>
              </w:rPr>
            </w:pPr>
          </w:p>
          <w:p w14:paraId="608FF855" w14:textId="6E774BF9" w:rsidR="00D054EF" w:rsidRPr="00C132FA" w:rsidRDefault="00EC0A24" w:rsidP="00D054EF">
            <w:pPr>
              <w:spacing w:before="0"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Brian and Sharon to provide a list of suggestions for the </w:t>
            </w:r>
            <w:hyperlink r:id="rId12" w:history="1">
              <w:r w:rsidR="00913DA9" w:rsidRPr="00913DA9">
                <w:rPr>
                  <w:rStyle w:val="Hyperlink"/>
                  <w:rFonts w:cs="Arial"/>
                  <w:szCs w:val="24"/>
                </w:rPr>
                <w:t>EPCAC website</w:t>
              </w:r>
            </w:hyperlink>
            <w:r>
              <w:rPr>
                <w:rFonts w:cs="Arial"/>
                <w:szCs w:val="24"/>
              </w:rPr>
              <w:t>.</w:t>
            </w:r>
          </w:p>
        </w:tc>
      </w:tr>
      <w:tr w:rsidR="00F31BFA" w:rsidRPr="00C132FA" w14:paraId="1D38D0E6" w14:textId="77777777" w:rsidTr="00B52F2A">
        <w:tc>
          <w:tcPr>
            <w:tcW w:w="1315" w:type="pct"/>
            <w:shd w:val="clear" w:color="auto" w:fill="auto"/>
          </w:tcPr>
          <w:p w14:paraId="4F8BEF1F" w14:textId="77777777" w:rsidR="0046300A" w:rsidRPr="00C132FA" w:rsidRDefault="00E818C0" w:rsidP="00F31BFA">
            <w:pPr>
              <w:spacing w:before="0" w:after="0" w:line="240" w:lineRule="auto"/>
              <w:rPr>
                <w:rFonts w:cs="Arial"/>
                <w:b/>
                <w:szCs w:val="24"/>
              </w:rPr>
            </w:pPr>
            <w:r w:rsidRPr="00C132FA">
              <w:rPr>
                <w:rFonts w:cs="Arial"/>
                <w:b/>
                <w:szCs w:val="24"/>
              </w:rPr>
              <w:t>Adjournment</w:t>
            </w:r>
          </w:p>
        </w:tc>
        <w:tc>
          <w:tcPr>
            <w:tcW w:w="3685" w:type="pct"/>
            <w:shd w:val="clear" w:color="auto" w:fill="auto"/>
          </w:tcPr>
          <w:p w14:paraId="37C7F71C" w14:textId="77777777" w:rsidR="0046300A" w:rsidRDefault="00E818C0" w:rsidP="00F31BFA">
            <w:pPr>
              <w:spacing w:before="0" w:after="0" w:line="240" w:lineRule="auto"/>
              <w:rPr>
                <w:rFonts w:cs="Arial"/>
                <w:szCs w:val="24"/>
              </w:rPr>
            </w:pPr>
            <w:r w:rsidRPr="00C132FA">
              <w:rPr>
                <w:rFonts w:cs="Arial"/>
                <w:szCs w:val="24"/>
              </w:rPr>
              <w:t xml:space="preserve">The meeting adjourned at </w:t>
            </w:r>
            <w:r w:rsidR="007D1992">
              <w:rPr>
                <w:rFonts w:cs="Arial"/>
                <w:szCs w:val="24"/>
              </w:rPr>
              <w:t>7</w:t>
            </w:r>
            <w:r w:rsidR="007E30FE">
              <w:rPr>
                <w:rFonts w:cs="Arial"/>
                <w:szCs w:val="24"/>
              </w:rPr>
              <w:t>:</w:t>
            </w:r>
            <w:r w:rsidR="007D1992">
              <w:rPr>
                <w:rFonts w:cs="Arial"/>
                <w:szCs w:val="24"/>
              </w:rPr>
              <w:t>59</w:t>
            </w:r>
            <w:r w:rsidR="007E30FE">
              <w:rPr>
                <w:rFonts w:cs="Arial"/>
                <w:szCs w:val="24"/>
              </w:rPr>
              <w:t xml:space="preserve">pm </w:t>
            </w:r>
          </w:p>
          <w:p w14:paraId="466148F6" w14:textId="2F42FBF0" w:rsidR="00D054EF" w:rsidRPr="00C132FA" w:rsidRDefault="00D054EF" w:rsidP="00F31BFA">
            <w:pPr>
              <w:spacing w:before="0" w:after="0" w:line="240" w:lineRule="auto"/>
              <w:rPr>
                <w:rFonts w:cs="Arial"/>
                <w:szCs w:val="24"/>
              </w:rPr>
            </w:pPr>
          </w:p>
        </w:tc>
      </w:tr>
    </w:tbl>
    <w:p w14:paraId="27B2BEA1" w14:textId="77777777" w:rsidR="0046300A" w:rsidRPr="00C132FA" w:rsidRDefault="0046300A" w:rsidP="00F31BFA">
      <w:pPr>
        <w:widowControl w:val="0"/>
        <w:spacing w:before="0" w:after="0" w:line="240" w:lineRule="auto"/>
        <w:rPr>
          <w:rFonts w:cs="Arial"/>
          <w:b/>
          <w:bCs/>
          <w:szCs w:val="24"/>
        </w:rPr>
      </w:pPr>
    </w:p>
    <w:p w14:paraId="0F47ED60" w14:textId="77777777" w:rsidR="00B52F2A" w:rsidRPr="00C132FA" w:rsidRDefault="00B52F2A" w:rsidP="00F31BFA">
      <w:pPr>
        <w:spacing w:before="0" w:after="0" w:line="240" w:lineRule="auto"/>
        <w:rPr>
          <w:rFonts w:cs="Arial"/>
          <w:szCs w:val="24"/>
        </w:rPr>
      </w:pPr>
    </w:p>
    <w:sectPr w:rsidR="00B52F2A" w:rsidRPr="00C132FA" w:rsidSect="00B52F2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4793B" w14:textId="77777777" w:rsidR="00DB4499" w:rsidRDefault="00DB4499">
      <w:pPr>
        <w:spacing w:before="0" w:after="0" w:line="240" w:lineRule="auto"/>
      </w:pPr>
      <w:r>
        <w:separator/>
      </w:r>
    </w:p>
  </w:endnote>
  <w:endnote w:type="continuationSeparator" w:id="0">
    <w:p w14:paraId="5C133673" w14:textId="77777777" w:rsidR="00DB4499" w:rsidRDefault="00DB449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 Narrow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0E589" w14:textId="77777777" w:rsidR="00AF3509" w:rsidRDefault="00AF35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CC227" w14:textId="77777777" w:rsidR="00AF3509" w:rsidRDefault="00AF35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C8769" w14:textId="77777777" w:rsidR="00AF3509" w:rsidRDefault="00AF35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21B63" w14:textId="77777777" w:rsidR="00DB4499" w:rsidRDefault="00DB4499">
      <w:pPr>
        <w:spacing w:before="0" w:after="0" w:line="240" w:lineRule="auto"/>
      </w:pPr>
      <w:r>
        <w:separator/>
      </w:r>
    </w:p>
  </w:footnote>
  <w:footnote w:type="continuationSeparator" w:id="0">
    <w:p w14:paraId="0A06F314" w14:textId="77777777" w:rsidR="00DB4499" w:rsidRDefault="00DB449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1044E" w14:textId="2174C4A6" w:rsidR="00AF3509" w:rsidRDefault="00AF35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61E2A" w14:textId="17A8D4AC" w:rsidR="00AF3509" w:rsidRDefault="00AF3509" w:rsidP="00B52F2A">
    <w:pPr>
      <w:pStyle w:val="Header"/>
      <w:ind w:left="-9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CF3E4" w14:textId="193F0378" w:rsidR="00AF3509" w:rsidRDefault="00AF35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C12A9"/>
    <w:multiLevelType w:val="hybridMultilevel"/>
    <w:tmpl w:val="5510ABAE"/>
    <w:lvl w:ilvl="0" w:tplc="9EC80E0C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75DA9"/>
    <w:multiLevelType w:val="hybridMultilevel"/>
    <w:tmpl w:val="E5BE6DC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0211FE"/>
    <w:multiLevelType w:val="hybridMultilevel"/>
    <w:tmpl w:val="DFCC19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94688"/>
    <w:multiLevelType w:val="hybridMultilevel"/>
    <w:tmpl w:val="B178EC2E"/>
    <w:lvl w:ilvl="0" w:tplc="6882ADE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50EB2"/>
    <w:multiLevelType w:val="hybridMultilevel"/>
    <w:tmpl w:val="ABE4F8D4"/>
    <w:lvl w:ilvl="0" w:tplc="10090013">
      <w:start w:val="1"/>
      <w:numFmt w:val="upperRoman"/>
      <w:lvlText w:val="%1."/>
      <w:lvlJc w:val="right"/>
      <w:pPr>
        <w:ind w:left="787" w:hanging="360"/>
      </w:pPr>
    </w:lvl>
    <w:lvl w:ilvl="1" w:tplc="10090019" w:tentative="1">
      <w:start w:val="1"/>
      <w:numFmt w:val="lowerLetter"/>
      <w:lvlText w:val="%2."/>
      <w:lvlJc w:val="left"/>
      <w:pPr>
        <w:ind w:left="1507" w:hanging="360"/>
      </w:pPr>
    </w:lvl>
    <w:lvl w:ilvl="2" w:tplc="1009001B" w:tentative="1">
      <w:start w:val="1"/>
      <w:numFmt w:val="lowerRoman"/>
      <w:lvlText w:val="%3."/>
      <w:lvlJc w:val="right"/>
      <w:pPr>
        <w:ind w:left="2227" w:hanging="180"/>
      </w:pPr>
    </w:lvl>
    <w:lvl w:ilvl="3" w:tplc="1009000F" w:tentative="1">
      <w:start w:val="1"/>
      <w:numFmt w:val="decimal"/>
      <w:lvlText w:val="%4."/>
      <w:lvlJc w:val="left"/>
      <w:pPr>
        <w:ind w:left="2947" w:hanging="360"/>
      </w:pPr>
    </w:lvl>
    <w:lvl w:ilvl="4" w:tplc="10090019" w:tentative="1">
      <w:start w:val="1"/>
      <w:numFmt w:val="lowerLetter"/>
      <w:lvlText w:val="%5."/>
      <w:lvlJc w:val="left"/>
      <w:pPr>
        <w:ind w:left="3667" w:hanging="360"/>
      </w:pPr>
    </w:lvl>
    <w:lvl w:ilvl="5" w:tplc="1009001B" w:tentative="1">
      <w:start w:val="1"/>
      <w:numFmt w:val="lowerRoman"/>
      <w:lvlText w:val="%6."/>
      <w:lvlJc w:val="right"/>
      <w:pPr>
        <w:ind w:left="4387" w:hanging="180"/>
      </w:pPr>
    </w:lvl>
    <w:lvl w:ilvl="6" w:tplc="1009000F" w:tentative="1">
      <w:start w:val="1"/>
      <w:numFmt w:val="decimal"/>
      <w:lvlText w:val="%7."/>
      <w:lvlJc w:val="left"/>
      <w:pPr>
        <w:ind w:left="5107" w:hanging="360"/>
      </w:pPr>
    </w:lvl>
    <w:lvl w:ilvl="7" w:tplc="10090019" w:tentative="1">
      <w:start w:val="1"/>
      <w:numFmt w:val="lowerLetter"/>
      <w:lvlText w:val="%8."/>
      <w:lvlJc w:val="left"/>
      <w:pPr>
        <w:ind w:left="5827" w:hanging="360"/>
      </w:pPr>
    </w:lvl>
    <w:lvl w:ilvl="8" w:tplc="10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 w15:restartNumberingAfterBreak="0">
    <w:nsid w:val="1B5679D5"/>
    <w:multiLevelType w:val="hybridMultilevel"/>
    <w:tmpl w:val="60D0A5D4"/>
    <w:lvl w:ilvl="0" w:tplc="58645F7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PT Sans Narrow" w:hAnsi="PT Sans Narrow" w:hint="default"/>
      </w:rPr>
    </w:lvl>
    <w:lvl w:ilvl="1" w:tplc="661CB75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PT Sans Narrow" w:hAnsi="PT Sans Narrow" w:hint="default"/>
      </w:rPr>
    </w:lvl>
    <w:lvl w:ilvl="2" w:tplc="B8B4502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PT Sans Narrow" w:hAnsi="PT Sans Narrow" w:hint="default"/>
      </w:rPr>
    </w:lvl>
    <w:lvl w:ilvl="3" w:tplc="171ABBF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PT Sans Narrow" w:hAnsi="PT Sans Narrow" w:hint="default"/>
      </w:rPr>
    </w:lvl>
    <w:lvl w:ilvl="4" w:tplc="917839B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PT Sans Narrow" w:hAnsi="PT Sans Narrow" w:hint="default"/>
      </w:rPr>
    </w:lvl>
    <w:lvl w:ilvl="5" w:tplc="568CC94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PT Sans Narrow" w:hAnsi="PT Sans Narrow" w:hint="default"/>
      </w:rPr>
    </w:lvl>
    <w:lvl w:ilvl="6" w:tplc="1D4A28F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PT Sans Narrow" w:hAnsi="PT Sans Narrow" w:hint="default"/>
      </w:rPr>
    </w:lvl>
    <w:lvl w:ilvl="7" w:tplc="8BC0C17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PT Sans Narrow" w:hAnsi="PT Sans Narrow" w:hint="default"/>
      </w:rPr>
    </w:lvl>
    <w:lvl w:ilvl="8" w:tplc="705E3CE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PT Sans Narrow" w:hAnsi="PT Sans Narrow" w:hint="default"/>
      </w:rPr>
    </w:lvl>
  </w:abstractNum>
  <w:abstractNum w:abstractNumId="6" w15:restartNumberingAfterBreak="0">
    <w:nsid w:val="22B1273A"/>
    <w:multiLevelType w:val="hybridMultilevel"/>
    <w:tmpl w:val="02EA2F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B48B5"/>
    <w:multiLevelType w:val="hybridMultilevel"/>
    <w:tmpl w:val="CC1868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227A3"/>
    <w:multiLevelType w:val="hybridMultilevel"/>
    <w:tmpl w:val="C0BC8678"/>
    <w:lvl w:ilvl="0" w:tplc="8FC4EB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E5D8B"/>
    <w:multiLevelType w:val="hybridMultilevel"/>
    <w:tmpl w:val="CC2A17B6"/>
    <w:lvl w:ilvl="0" w:tplc="8FC4EB9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1F2537"/>
    <w:multiLevelType w:val="hybridMultilevel"/>
    <w:tmpl w:val="135AE9DA"/>
    <w:lvl w:ilvl="0" w:tplc="9F0ADD8E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0358F"/>
    <w:multiLevelType w:val="hybridMultilevel"/>
    <w:tmpl w:val="ED08E0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E09BA"/>
    <w:multiLevelType w:val="hybridMultilevel"/>
    <w:tmpl w:val="B6DA4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848FE"/>
    <w:multiLevelType w:val="hybridMultilevel"/>
    <w:tmpl w:val="12F83828"/>
    <w:lvl w:ilvl="0" w:tplc="8FC4EB9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642F2E"/>
    <w:multiLevelType w:val="hybridMultilevel"/>
    <w:tmpl w:val="74A2F36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2A0B33"/>
    <w:multiLevelType w:val="hybridMultilevel"/>
    <w:tmpl w:val="B47450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11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6"/>
  </w:num>
  <w:num w:numId="10">
    <w:abstractNumId w:val="8"/>
  </w:num>
  <w:num w:numId="11">
    <w:abstractNumId w:val="9"/>
  </w:num>
  <w:num w:numId="12">
    <w:abstractNumId w:val="13"/>
  </w:num>
  <w:num w:numId="13">
    <w:abstractNumId w:val="14"/>
  </w:num>
  <w:num w:numId="14">
    <w:abstractNumId w:val="12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zMDO3NAIyLUwsDJR0lIJTi4sz8/NACoxrAYdRGHksAAAA"/>
  </w:docVars>
  <w:rsids>
    <w:rsidRoot w:val="0046300A"/>
    <w:rsid w:val="00003CEC"/>
    <w:rsid w:val="00004C29"/>
    <w:rsid w:val="00004CEF"/>
    <w:rsid w:val="0000741C"/>
    <w:rsid w:val="0001662B"/>
    <w:rsid w:val="00022FA9"/>
    <w:rsid w:val="000278D0"/>
    <w:rsid w:val="00030311"/>
    <w:rsid w:val="00037403"/>
    <w:rsid w:val="00044957"/>
    <w:rsid w:val="00047452"/>
    <w:rsid w:val="0005354D"/>
    <w:rsid w:val="0006560D"/>
    <w:rsid w:val="00075FA0"/>
    <w:rsid w:val="00077269"/>
    <w:rsid w:val="00086F0A"/>
    <w:rsid w:val="00097291"/>
    <w:rsid w:val="000A0E3C"/>
    <w:rsid w:val="000A1522"/>
    <w:rsid w:val="000A208B"/>
    <w:rsid w:val="000A6E8F"/>
    <w:rsid w:val="000B386B"/>
    <w:rsid w:val="000B5E78"/>
    <w:rsid w:val="000B7724"/>
    <w:rsid w:val="000C36D1"/>
    <w:rsid w:val="000C6AD0"/>
    <w:rsid w:val="000C7FEF"/>
    <w:rsid w:val="000D1DA4"/>
    <w:rsid w:val="000D346E"/>
    <w:rsid w:val="000D6318"/>
    <w:rsid w:val="000D675F"/>
    <w:rsid w:val="000D6CB5"/>
    <w:rsid w:val="000D78AC"/>
    <w:rsid w:val="000D79AF"/>
    <w:rsid w:val="000E035C"/>
    <w:rsid w:val="000E14CD"/>
    <w:rsid w:val="000E3D4D"/>
    <w:rsid w:val="000E49AC"/>
    <w:rsid w:val="000E5525"/>
    <w:rsid w:val="000E5575"/>
    <w:rsid w:val="000F0906"/>
    <w:rsid w:val="000F3D31"/>
    <w:rsid w:val="0010402E"/>
    <w:rsid w:val="001119C1"/>
    <w:rsid w:val="00115502"/>
    <w:rsid w:val="00116F37"/>
    <w:rsid w:val="00120885"/>
    <w:rsid w:val="00122741"/>
    <w:rsid w:val="00125A53"/>
    <w:rsid w:val="001302D8"/>
    <w:rsid w:val="00130E41"/>
    <w:rsid w:val="00134685"/>
    <w:rsid w:val="00140CCE"/>
    <w:rsid w:val="00141264"/>
    <w:rsid w:val="00150A6E"/>
    <w:rsid w:val="00162844"/>
    <w:rsid w:val="00166BC9"/>
    <w:rsid w:val="0017129D"/>
    <w:rsid w:val="001814C3"/>
    <w:rsid w:val="0018164B"/>
    <w:rsid w:val="00183184"/>
    <w:rsid w:val="001910B0"/>
    <w:rsid w:val="00196381"/>
    <w:rsid w:val="001A5AB5"/>
    <w:rsid w:val="001C10D6"/>
    <w:rsid w:val="001C7863"/>
    <w:rsid w:val="001D426F"/>
    <w:rsid w:val="001E50B0"/>
    <w:rsid w:val="001E68C6"/>
    <w:rsid w:val="001F5170"/>
    <w:rsid w:val="001F692E"/>
    <w:rsid w:val="001F7EB3"/>
    <w:rsid w:val="00205E09"/>
    <w:rsid w:val="002147DE"/>
    <w:rsid w:val="0022031C"/>
    <w:rsid w:val="002204D0"/>
    <w:rsid w:val="00225CA7"/>
    <w:rsid w:val="002270C3"/>
    <w:rsid w:val="00230028"/>
    <w:rsid w:val="00242CB0"/>
    <w:rsid w:val="00255032"/>
    <w:rsid w:val="00257158"/>
    <w:rsid w:val="002608FA"/>
    <w:rsid w:val="00267B33"/>
    <w:rsid w:val="002706FC"/>
    <w:rsid w:val="0027289D"/>
    <w:rsid w:val="00277529"/>
    <w:rsid w:val="002830AF"/>
    <w:rsid w:val="00283529"/>
    <w:rsid w:val="002958DE"/>
    <w:rsid w:val="002959DB"/>
    <w:rsid w:val="002970CE"/>
    <w:rsid w:val="002977FA"/>
    <w:rsid w:val="002A413A"/>
    <w:rsid w:val="002A4F87"/>
    <w:rsid w:val="002A4FC2"/>
    <w:rsid w:val="002B25F6"/>
    <w:rsid w:val="002B3731"/>
    <w:rsid w:val="002B3F13"/>
    <w:rsid w:val="002C1249"/>
    <w:rsid w:val="002C26BA"/>
    <w:rsid w:val="002C4145"/>
    <w:rsid w:val="002C636E"/>
    <w:rsid w:val="002D3E0C"/>
    <w:rsid w:val="002D5626"/>
    <w:rsid w:val="002D7AB8"/>
    <w:rsid w:val="002E305D"/>
    <w:rsid w:val="002F0439"/>
    <w:rsid w:val="002F36CF"/>
    <w:rsid w:val="00305A61"/>
    <w:rsid w:val="00307D66"/>
    <w:rsid w:val="00311570"/>
    <w:rsid w:val="00313981"/>
    <w:rsid w:val="003144F8"/>
    <w:rsid w:val="00321F85"/>
    <w:rsid w:val="0032615F"/>
    <w:rsid w:val="00340948"/>
    <w:rsid w:val="00342063"/>
    <w:rsid w:val="003445AF"/>
    <w:rsid w:val="00345B45"/>
    <w:rsid w:val="003463B8"/>
    <w:rsid w:val="003503F6"/>
    <w:rsid w:val="00354224"/>
    <w:rsid w:val="00366F1D"/>
    <w:rsid w:val="00384164"/>
    <w:rsid w:val="00390AAC"/>
    <w:rsid w:val="003918F4"/>
    <w:rsid w:val="003919F7"/>
    <w:rsid w:val="0039416C"/>
    <w:rsid w:val="003A159D"/>
    <w:rsid w:val="003A2B24"/>
    <w:rsid w:val="003A77A9"/>
    <w:rsid w:val="003B666B"/>
    <w:rsid w:val="003D18EB"/>
    <w:rsid w:val="003D615D"/>
    <w:rsid w:val="003E3E91"/>
    <w:rsid w:val="003E45B1"/>
    <w:rsid w:val="003E630A"/>
    <w:rsid w:val="003E699C"/>
    <w:rsid w:val="003F0DC2"/>
    <w:rsid w:val="003F2CD0"/>
    <w:rsid w:val="00411BF9"/>
    <w:rsid w:val="00412C0D"/>
    <w:rsid w:val="0041463B"/>
    <w:rsid w:val="00415D54"/>
    <w:rsid w:val="00421349"/>
    <w:rsid w:val="00424279"/>
    <w:rsid w:val="0042437A"/>
    <w:rsid w:val="00431BE9"/>
    <w:rsid w:val="0043314A"/>
    <w:rsid w:val="0043717A"/>
    <w:rsid w:val="00437FB7"/>
    <w:rsid w:val="0044684C"/>
    <w:rsid w:val="00447BD4"/>
    <w:rsid w:val="004510FC"/>
    <w:rsid w:val="00453D37"/>
    <w:rsid w:val="00455462"/>
    <w:rsid w:val="0046300A"/>
    <w:rsid w:val="00472234"/>
    <w:rsid w:val="00473DD0"/>
    <w:rsid w:val="00480520"/>
    <w:rsid w:val="004844CE"/>
    <w:rsid w:val="00485FB1"/>
    <w:rsid w:val="00491870"/>
    <w:rsid w:val="0049304D"/>
    <w:rsid w:val="004A2700"/>
    <w:rsid w:val="004A288A"/>
    <w:rsid w:val="004A561F"/>
    <w:rsid w:val="004B1B52"/>
    <w:rsid w:val="004C3197"/>
    <w:rsid w:val="004D06DB"/>
    <w:rsid w:val="004D103F"/>
    <w:rsid w:val="004D2DA2"/>
    <w:rsid w:val="004D7F70"/>
    <w:rsid w:val="004E3A92"/>
    <w:rsid w:val="0050377E"/>
    <w:rsid w:val="00503F3D"/>
    <w:rsid w:val="005057B9"/>
    <w:rsid w:val="0051508E"/>
    <w:rsid w:val="005204FE"/>
    <w:rsid w:val="005220ED"/>
    <w:rsid w:val="00526D10"/>
    <w:rsid w:val="005323F6"/>
    <w:rsid w:val="00533706"/>
    <w:rsid w:val="00534816"/>
    <w:rsid w:val="00536E24"/>
    <w:rsid w:val="005466CA"/>
    <w:rsid w:val="00546903"/>
    <w:rsid w:val="005537A7"/>
    <w:rsid w:val="00557659"/>
    <w:rsid w:val="005736F2"/>
    <w:rsid w:val="00574D8B"/>
    <w:rsid w:val="0058359A"/>
    <w:rsid w:val="005917B4"/>
    <w:rsid w:val="00596E8D"/>
    <w:rsid w:val="005A0C87"/>
    <w:rsid w:val="005A1AA0"/>
    <w:rsid w:val="005A33C2"/>
    <w:rsid w:val="005A42FC"/>
    <w:rsid w:val="005A4674"/>
    <w:rsid w:val="005A7C70"/>
    <w:rsid w:val="005B43AC"/>
    <w:rsid w:val="005B4423"/>
    <w:rsid w:val="005C06F6"/>
    <w:rsid w:val="005C6EDC"/>
    <w:rsid w:val="005D109A"/>
    <w:rsid w:val="005D669E"/>
    <w:rsid w:val="005D6971"/>
    <w:rsid w:val="005E0D35"/>
    <w:rsid w:val="005F0A21"/>
    <w:rsid w:val="005F242F"/>
    <w:rsid w:val="005F263C"/>
    <w:rsid w:val="005F2A20"/>
    <w:rsid w:val="005F5552"/>
    <w:rsid w:val="005F592B"/>
    <w:rsid w:val="0060392D"/>
    <w:rsid w:val="00603BE3"/>
    <w:rsid w:val="006102C6"/>
    <w:rsid w:val="00612534"/>
    <w:rsid w:val="006175AC"/>
    <w:rsid w:val="006242FD"/>
    <w:rsid w:val="0062683E"/>
    <w:rsid w:val="00626CF0"/>
    <w:rsid w:val="00626FEC"/>
    <w:rsid w:val="006300B5"/>
    <w:rsid w:val="006334C1"/>
    <w:rsid w:val="00637886"/>
    <w:rsid w:val="00644B15"/>
    <w:rsid w:val="00645800"/>
    <w:rsid w:val="006460FB"/>
    <w:rsid w:val="00652AEA"/>
    <w:rsid w:val="00653DBB"/>
    <w:rsid w:val="00655824"/>
    <w:rsid w:val="0066401A"/>
    <w:rsid w:val="0067045D"/>
    <w:rsid w:val="006718E9"/>
    <w:rsid w:val="006719F5"/>
    <w:rsid w:val="00676F24"/>
    <w:rsid w:val="00677D91"/>
    <w:rsid w:val="0068652D"/>
    <w:rsid w:val="006A2AD0"/>
    <w:rsid w:val="006B0929"/>
    <w:rsid w:val="006C0262"/>
    <w:rsid w:val="006C33B7"/>
    <w:rsid w:val="006C6934"/>
    <w:rsid w:val="006D1672"/>
    <w:rsid w:val="006D3081"/>
    <w:rsid w:val="006D4E9F"/>
    <w:rsid w:val="006D5E9E"/>
    <w:rsid w:val="006D7334"/>
    <w:rsid w:val="006D7645"/>
    <w:rsid w:val="006D7783"/>
    <w:rsid w:val="006E3EA6"/>
    <w:rsid w:val="006E6567"/>
    <w:rsid w:val="006E72EF"/>
    <w:rsid w:val="006F3774"/>
    <w:rsid w:val="00706B9B"/>
    <w:rsid w:val="0071118A"/>
    <w:rsid w:val="007140BE"/>
    <w:rsid w:val="00715822"/>
    <w:rsid w:val="00724B22"/>
    <w:rsid w:val="00732F3C"/>
    <w:rsid w:val="00740627"/>
    <w:rsid w:val="007444CB"/>
    <w:rsid w:val="00744713"/>
    <w:rsid w:val="0074765C"/>
    <w:rsid w:val="0075162E"/>
    <w:rsid w:val="00760044"/>
    <w:rsid w:val="00762965"/>
    <w:rsid w:val="00774F27"/>
    <w:rsid w:val="00775104"/>
    <w:rsid w:val="007A2D52"/>
    <w:rsid w:val="007A53B1"/>
    <w:rsid w:val="007B038F"/>
    <w:rsid w:val="007B176F"/>
    <w:rsid w:val="007B20D5"/>
    <w:rsid w:val="007D1992"/>
    <w:rsid w:val="007D2F8E"/>
    <w:rsid w:val="007D4AAC"/>
    <w:rsid w:val="007E30FE"/>
    <w:rsid w:val="007F546B"/>
    <w:rsid w:val="00800750"/>
    <w:rsid w:val="00803AA6"/>
    <w:rsid w:val="00805779"/>
    <w:rsid w:val="0082214C"/>
    <w:rsid w:val="00824B9A"/>
    <w:rsid w:val="00825121"/>
    <w:rsid w:val="00832FB7"/>
    <w:rsid w:val="008368DB"/>
    <w:rsid w:val="00841843"/>
    <w:rsid w:val="00843D16"/>
    <w:rsid w:val="00845A83"/>
    <w:rsid w:val="00851E9C"/>
    <w:rsid w:val="00875742"/>
    <w:rsid w:val="00884350"/>
    <w:rsid w:val="00890DBA"/>
    <w:rsid w:val="0089384F"/>
    <w:rsid w:val="00896D88"/>
    <w:rsid w:val="00897B80"/>
    <w:rsid w:val="00897CD5"/>
    <w:rsid w:val="008A2B24"/>
    <w:rsid w:val="008B1C54"/>
    <w:rsid w:val="008B4C27"/>
    <w:rsid w:val="008B4ED8"/>
    <w:rsid w:val="008B5379"/>
    <w:rsid w:val="008C34B8"/>
    <w:rsid w:val="008E251E"/>
    <w:rsid w:val="008E3412"/>
    <w:rsid w:val="008E5F08"/>
    <w:rsid w:val="008F43D1"/>
    <w:rsid w:val="00901B58"/>
    <w:rsid w:val="00913DA9"/>
    <w:rsid w:val="00921393"/>
    <w:rsid w:val="0092327F"/>
    <w:rsid w:val="00926477"/>
    <w:rsid w:val="00941831"/>
    <w:rsid w:val="009430B2"/>
    <w:rsid w:val="00950E24"/>
    <w:rsid w:val="00986A5E"/>
    <w:rsid w:val="00987C94"/>
    <w:rsid w:val="009A2E0D"/>
    <w:rsid w:val="009A47F6"/>
    <w:rsid w:val="009A4BC1"/>
    <w:rsid w:val="009B03BA"/>
    <w:rsid w:val="009B0D52"/>
    <w:rsid w:val="009B0F6B"/>
    <w:rsid w:val="009C2DEE"/>
    <w:rsid w:val="009C71B7"/>
    <w:rsid w:val="009D05F7"/>
    <w:rsid w:val="009D58BD"/>
    <w:rsid w:val="009E064D"/>
    <w:rsid w:val="009E0D5A"/>
    <w:rsid w:val="009F46A9"/>
    <w:rsid w:val="00A01C49"/>
    <w:rsid w:val="00A12849"/>
    <w:rsid w:val="00A16F9D"/>
    <w:rsid w:val="00A278CD"/>
    <w:rsid w:val="00A32616"/>
    <w:rsid w:val="00A33ABF"/>
    <w:rsid w:val="00A36454"/>
    <w:rsid w:val="00A36B89"/>
    <w:rsid w:val="00A437F9"/>
    <w:rsid w:val="00A43933"/>
    <w:rsid w:val="00A5103F"/>
    <w:rsid w:val="00A56390"/>
    <w:rsid w:val="00A65CCC"/>
    <w:rsid w:val="00A8264C"/>
    <w:rsid w:val="00A82A9A"/>
    <w:rsid w:val="00A91B86"/>
    <w:rsid w:val="00A9453A"/>
    <w:rsid w:val="00A95598"/>
    <w:rsid w:val="00AA2E19"/>
    <w:rsid w:val="00AA68AC"/>
    <w:rsid w:val="00AB00F4"/>
    <w:rsid w:val="00AC3410"/>
    <w:rsid w:val="00AC38A1"/>
    <w:rsid w:val="00AD2C05"/>
    <w:rsid w:val="00AE0813"/>
    <w:rsid w:val="00AE6122"/>
    <w:rsid w:val="00AF3509"/>
    <w:rsid w:val="00AF5A54"/>
    <w:rsid w:val="00B0058B"/>
    <w:rsid w:val="00B00E2D"/>
    <w:rsid w:val="00B1135D"/>
    <w:rsid w:val="00B15B43"/>
    <w:rsid w:val="00B24926"/>
    <w:rsid w:val="00B31FC3"/>
    <w:rsid w:val="00B3616B"/>
    <w:rsid w:val="00B44E83"/>
    <w:rsid w:val="00B45811"/>
    <w:rsid w:val="00B45D08"/>
    <w:rsid w:val="00B50E49"/>
    <w:rsid w:val="00B52F2A"/>
    <w:rsid w:val="00B55449"/>
    <w:rsid w:val="00B56BB4"/>
    <w:rsid w:val="00B64E18"/>
    <w:rsid w:val="00B65DB3"/>
    <w:rsid w:val="00B66749"/>
    <w:rsid w:val="00B83240"/>
    <w:rsid w:val="00B931B1"/>
    <w:rsid w:val="00B95908"/>
    <w:rsid w:val="00B978B1"/>
    <w:rsid w:val="00BA031C"/>
    <w:rsid w:val="00BA4248"/>
    <w:rsid w:val="00BA425E"/>
    <w:rsid w:val="00BA54FC"/>
    <w:rsid w:val="00BA6C23"/>
    <w:rsid w:val="00BC69D7"/>
    <w:rsid w:val="00BC7344"/>
    <w:rsid w:val="00BD0DA9"/>
    <w:rsid w:val="00BD19F6"/>
    <w:rsid w:val="00BD339F"/>
    <w:rsid w:val="00BD44FB"/>
    <w:rsid w:val="00BD4D48"/>
    <w:rsid w:val="00BD6A50"/>
    <w:rsid w:val="00BE23E3"/>
    <w:rsid w:val="00BE5098"/>
    <w:rsid w:val="00BF2F1A"/>
    <w:rsid w:val="00C03692"/>
    <w:rsid w:val="00C105B1"/>
    <w:rsid w:val="00C11513"/>
    <w:rsid w:val="00C132FA"/>
    <w:rsid w:val="00C14F02"/>
    <w:rsid w:val="00C151E6"/>
    <w:rsid w:val="00C22D78"/>
    <w:rsid w:val="00C23CB8"/>
    <w:rsid w:val="00C24E2D"/>
    <w:rsid w:val="00C34BD5"/>
    <w:rsid w:val="00C4741A"/>
    <w:rsid w:val="00C50D68"/>
    <w:rsid w:val="00C57EC8"/>
    <w:rsid w:val="00C70922"/>
    <w:rsid w:val="00C71A4F"/>
    <w:rsid w:val="00C80C48"/>
    <w:rsid w:val="00C8341A"/>
    <w:rsid w:val="00C85F2D"/>
    <w:rsid w:val="00C92B99"/>
    <w:rsid w:val="00C9532D"/>
    <w:rsid w:val="00C96CEA"/>
    <w:rsid w:val="00CB2086"/>
    <w:rsid w:val="00CB395D"/>
    <w:rsid w:val="00CC5CD0"/>
    <w:rsid w:val="00CD5AA3"/>
    <w:rsid w:val="00CD7247"/>
    <w:rsid w:val="00CE6E92"/>
    <w:rsid w:val="00CF0666"/>
    <w:rsid w:val="00CF149D"/>
    <w:rsid w:val="00CF6ADC"/>
    <w:rsid w:val="00D054EF"/>
    <w:rsid w:val="00D17737"/>
    <w:rsid w:val="00D20A24"/>
    <w:rsid w:val="00D23130"/>
    <w:rsid w:val="00D30787"/>
    <w:rsid w:val="00D325EF"/>
    <w:rsid w:val="00D32DEC"/>
    <w:rsid w:val="00D33A36"/>
    <w:rsid w:val="00D37B25"/>
    <w:rsid w:val="00D42558"/>
    <w:rsid w:val="00D4287C"/>
    <w:rsid w:val="00D47D6B"/>
    <w:rsid w:val="00D6102A"/>
    <w:rsid w:val="00D66A66"/>
    <w:rsid w:val="00D71A2E"/>
    <w:rsid w:val="00D80608"/>
    <w:rsid w:val="00D81895"/>
    <w:rsid w:val="00D831B1"/>
    <w:rsid w:val="00D92D3E"/>
    <w:rsid w:val="00DA32B0"/>
    <w:rsid w:val="00DA596F"/>
    <w:rsid w:val="00DA78DA"/>
    <w:rsid w:val="00DB4499"/>
    <w:rsid w:val="00DC54E4"/>
    <w:rsid w:val="00DD10E3"/>
    <w:rsid w:val="00DE0B67"/>
    <w:rsid w:val="00DE78E0"/>
    <w:rsid w:val="00DF2650"/>
    <w:rsid w:val="00DF4CCE"/>
    <w:rsid w:val="00DF5FB6"/>
    <w:rsid w:val="00DF6D90"/>
    <w:rsid w:val="00E039A5"/>
    <w:rsid w:val="00E0782B"/>
    <w:rsid w:val="00E12240"/>
    <w:rsid w:val="00E13DF5"/>
    <w:rsid w:val="00E253D5"/>
    <w:rsid w:val="00E34CFA"/>
    <w:rsid w:val="00E368BC"/>
    <w:rsid w:val="00E44B51"/>
    <w:rsid w:val="00E46483"/>
    <w:rsid w:val="00E5506F"/>
    <w:rsid w:val="00E552CE"/>
    <w:rsid w:val="00E563E0"/>
    <w:rsid w:val="00E5728F"/>
    <w:rsid w:val="00E579A3"/>
    <w:rsid w:val="00E61C4C"/>
    <w:rsid w:val="00E62F01"/>
    <w:rsid w:val="00E64505"/>
    <w:rsid w:val="00E67F16"/>
    <w:rsid w:val="00E70DE2"/>
    <w:rsid w:val="00E72876"/>
    <w:rsid w:val="00E749E4"/>
    <w:rsid w:val="00E818C0"/>
    <w:rsid w:val="00E85015"/>
    <w:rsid w:val="00E933D8"/>
    <w:rsid w:val="00EA7299"/>
    <w:rsid w:val="00EB1CF4"/>
    <w:rsid w:val="00EC0A24"/>
    <w:rsid w:val="00EC6330"/>
    <w:rsid w:val="00EF4FFA"/>
    <w:rsid w:val="00F05516"/>
    <w:rsid w:val="00F106C7"/>
    <w:rsid w:val="00F15067"/>
    <w:rsid w:val="00F16D1E"/>
    <w:rsid w:val="00F31BB7"/>
    <w:rsid w:val="00F31BFA"/>
    <w:rsid w:val="00F32780"/>
    <w:rsid w:val="00F354C5"/>
    <w:rsid w:val="00F375B8"/>
    <w:rsid w:val="00F43128"/>
    <w:rsid w:val="00F51E7A"/>
    <w:rsid w:val="00F52247"/>
    <w:rsid w:val="00F52562"/>
    <w:rsid w:val="00F52B12"/>
    <w:rsid w:val="00F5481B"/>
    <w:rsid w:val="00F57724"/>
    <w:rsid w:val="00F82A56"/>
    <w:rsid w:val="00F90CDA"/>
    <w:rsid w:val="00F959C4"/>
    <w:rsid w:val="00FA1B16"/>
    <w:rsid w:val="00FA600F"/>
    <w:rsid w:val="00FB0F7F"/>
    <w:rsid w:val="00FB45E3"/>
    <w:rsid w:val="00FC0B61"/>
    <w:rsid w:val="00FC47BF"/>
    <w:rsid w:val="00FD199B"/>
    <w:rsid w:val="00FE459C"/>
    <w:rsid w:val="00FF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134AE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color w:val="000000" w:themeColor="text1"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7FA"/>
    <w:pPr>
      <w:spacing w:before="120" w:after="240"/>
    </w:pPr>
    <w:rPr>
      <w:rFonts w:eastAsia="Calibri" w:cs="Times New Roman"/>
      <w:color w:val="auto"/>
      <w:szCs w:val="2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6300A"/>
    <w:pPr>
      <w:keepNext/>
      <w:keepLines/>
      <w:outlineLvl w:val="1"/>
    </w:pPr>
    <w:rPr>
      <w:rFonts w:eastAsia="Times New Roman"/>
      <w:b/>
      <w:bCs/>
      <w:spacing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2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6300A"/>
    <w:rPr>
      <w:rFonts w:eastAsia="Times New Roman" w:cs="Times New Roman"/>
      <w:b/>
      <w:bCs/>
      <w:color w:val="auto"/>
      <w:spacing w:val="20"/>
      <w:szCs w:val="26"/>
    </w:rPr>
  </w:style>
  <w:style w:type="paragraph" w:styleId="Header">
    <w:name w:val="header"/>
    <w:basedOn w:val="Normal"/>
    <w:link w:val="HeaderChar"/>
    <w:uiPriority w:val="99"/>
    <w:unhideWhenUsed/>
    <w:rsid w:val="0046300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00A"/>
    <w:rPr>
      <w:rFonts w:eastAsia="Calibri" w:cs="Times New Roman"/>
      <w:color w:val="auto"/>
      <w:szCs w:val="22"/>
    </w:rPr>
  </w:style>
  <w:style w:type="character" w:styleId="Hyperlink">
    <w:name w:val="Hyperlink"/>
    <w:uiPriority w:val="99"/>
    <w:unhideWhenUsed/>
    <w:rsid w:val="004630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00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00A"/>
    <w:rPr>
      <w:rFonts w:ascii="Tahoma" w:eastAsia="Calibri" w:hAnsi="Tahoma" w:cs="Tahoma"/>
      <w:color w:val="auto"/>
      <w:sz w:val="16"/>
      <w:szCs w:val="16"/>
    </w:rPr>
  </w:style>
  <w:style w:type="paragraph" w:styleId="ListParagraph">
    <w:name w:val="List Paragraph"/>
    <w:basedOn w:val="Normal"/>
    <w:uiPriority w:val="34"/>
    <w:qFormat/>
    <w:rsid w:val="006C33B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C7FE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FEF"/>
    <w:rPr>
      <w:rFonts w:eastAsia="Calibri" w:cs="Times New Roman"/>
      <w:color w:val="auto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1284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71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8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8E9"/>
    <w:rPr>
      <w:rFonts w:eastAsia="Calibri" w:cs="Times New Roman"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8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8E9"/>
    <w:rPr>
      <w:rFonts w:eastAsia="Calibri" w:cs="Times New Roman"/>
      <w:b/>
      <w:bCs/>
      <w:color w:val="auto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7247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42F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1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65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dsb.on.ca/Community/How-to-Get-Involved/Advisory-Committees/Community-Advisory-Committees/Equity-Policy-Community-Advisory-Committe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dsb.on.ca/High-School/Secondary-Program-Review/Specialized-Schools-and-Programs-Policy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5EC4A-93DB-4036-BDD7-2E2236401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2021-11-11T00:42:00Z</dcterms:created>
  <dcterms:modified xsi:type="dcterms:W3CDTF">2022-02-17T19:26:00Z</dcterms:modified>
</cp:coreProperties>
</file>